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Заметки к презентации</w:t>
      </w:r>
    </w:p>
    <w:p>
      <w:r>
        <w:t>Предобученный энкодер</w:t>
      </w:r>
    </w:p>
    <w:p>
      <w:pPr>
        <w:pStyle w:val="Heading1"/>
      </w:pPr>
      <w:r>
        <w:t>01. Предобученный энкодер</w:t>
      </w:r>
    </w:p>
    <w:p>
      <w:pPr>
        <w:keepNext/>
        <w:ind w:left="198" w:hanging="198"/>
      </w:pPr>
      <w:r>
        <w:t>– Связать готовые параметры с ручными матрицами прошлой лекции.</w:t>
      </w:r>
    </w:p>
    <w:p>
      <w:pPr>
        <w:keepNext w:val="0"/>
        <w:ind w:left="198" w:hanging="198"/>
      </w:pPr>
      <w:r>
        <w:t>– Энкодер даёт представление, а нашим категориям ещё нужно обучить классификатор.</w:t>
      </w:r>
    </w:p>
    <w:p>
      <w:pPr>
        <w:pStyle w:val="Heading1"/>
      </w:pPr>
      <w:r>
        <w:t>02. Архитектура, веса и наша задача</w:t>
      </w:r>
    </w:p>
    <w:p>
      <w:pPr>
        <w:keepNext/>
        <w:ind w:left="198" w:hanging="198"/>
      </w:pPr>
      <w:r>
        <w:t>– Архитектура задаёт вычисления, веса — обученные значения параметров, наша разметка — категории отделов.</w:t>
      </w:r>
    </w:p>
    <w:p>
      <w:pPr>
        <w:keepNext w:val="0"/>
        <w:ind w:left="198" w:hanging="198"/>
      </w:pPr>
      <w:r>
        <w:t>– Попросить отнести число слоёв, матрицу W и метку library к нужному уровню.</w:t>
      </w:r>
    </w:p>
    <w:p>
      <w:pPr>
        <w:pStyle w:val="Heading1"/>
      </w:pPr>
      <w:r>
        <w:t>03. Восстановление видит обе стороны</w:t>
      </w:r>
    </w:p>
    <w:p>
      <w:pPr>
        <w:keepNext/>
        <w:ind w:left="198" w:hanging="198"/>
      </w:pPr>
      <w:r>
        <w:t>– Левое окружение говорит о помещении книги, правое — о переноске.</w:t>
      </w:r>
    </w:p>
    <w:p>
      <w:pPr>
        <w:keepNext/>
        <w:ind w:left="198" w:hanging="198"/>
      </w:pPr>
      <w:r>
        <w:t>– В MLM обе стороны доступны.</w:t>
      </w:r>
    </w:p>
    <w:p>
      <w:pPr>
        <w:keepNext w:val="0"/>
        <w:ind w:left="198" w:hanging="198"/>
      </w:pPr>
      <w:r>
        <w:t>– В причинном предсказании правая часть ещё неизвестна.</w:t>
      </w:r>
    </w:p>
    <w:p>
      <w:pPr>
        <w:pStyle w:val="Heading1"/>
      </w:pPr>
      <w:r>
        <w:t>04. Выбранные цели не все скрыты</w:t>
      </w:r>
    </w:p>
    <w:p>
      <w:pPr>
        <w:keepNext/>
        <w:ind w:left="198" w:hanging="198"/>
      </w:pPr>
      <w:r>
        <w:t>– 15% относится ко всем токенам; 80/10/10 — к выбранным целям.</w:t>
      </w:r>
    </w:p>
    <w:p>
      <w:pPr>
        <w:keepNext/>
        <w:ind w:left="198" w:hanging="198"/>
      </w:pPr>
      <w:r>
        <w:t>– Для условных 1000 токенов получаем около 150 целей, из них 120/15/15.</w:t>
      </w:r>
    </w:p>
    <w:p>
      <w:pPr>
        <w:keepNext/>
        <w:ind w:left="198" w:hanging="198"/>
      </w:pPr>
      <w:r>
        <w:t>– Это исходная схема BERT, не утверждение об идентичном обучении rubert-tiny2.</w:t>
      </w:r>
    </w:p>
    <w:p>
      <w:pPr>
        <w:keepNext w:val="0"/>
        <w:ind w:left="198" w:hanging="198"/>
      </w:pPr>
      <w:r>
        <w:t>– Затем различить MASK, padding и causal-маску.</w:t>
      </w:r>
    </w:p>
    <w:p>
      <w:pPr>
        <w:pStyle w:val="Heading1"/>
      </w:pPr>
      <w:r>
        <w:t>05. Три разные роли маски</w:t>
      </w:r>
    </w:p>
    <w:p>
      <w:pPr>
        <w:keepNext/>
        <w:ind w:left="198" w:hanging="198"/>
      </w:pPr>
      <w:r>
        <w:t>– Назвать действие каждого механизма на конкретном входе: заменить содержимое, исключить технические ключи, закрыть будущее.</w:t>
      </w:r>
    </w:p>
    <w:p>
      <w:pPr>
        <w:keepNext w:val="0"/>
        <w:ind w:left="198" w:hanging="198"/>
      </w:pPr>
      <w:r>
        <w:t>– При классификации обычного текста вставлять MASK не требуется.</w:t>
      </w:r>
    </w:p>
    <w:p>
      <w:pPr>
        <w:pStyle w:val="Heading1"/>
      </w:pPr>
      <w:r>
        <w:t>06. Токены принадлежат этой модели</w:t>
      </w:r>
    </w:p>
    <w:p>
      <w:pPr>
        <w:keepNext/>
        <w:ind w:left="198" w:hanging="198"/>
      </w:pPr>
      <w:r>
        <w:t>– Показан реальный разбор вопроса «Как продлить книгу?» токенизатором rubert-tiny2: шесть позиций с CLS и SEP.</w:t>
      </w:r>
    </w:p>
    <w:p>
      <w:pPr>
        <w:keepNext/>
        <w:ind w:left="198" w:hanging="198"/>
      </w:pPr>
      <w:r>
        <w:t>– Идентификаторы относятся к словарю этой модели; чужие номера подставлять нельзя.</w:t>
      </w:r>
    </w:p>
    <w:p>
      <w:pPr>
        <w:keepNext w:val="0"/>
        <w:ind w:left="198" w:hanging="198"/>
      </w:pPr>
      <w:r>
        <w:t>– Затем добавим короткое «Спасибо» и соберём пакет из двух строк.</w:t>
      </w:r>
    </w:p>
    <w:p>
      <w:pPr>
        <w:pStyle w:val="Heading1"/>
      </w:pPr>
      <w:r>
        <w:t>07. Padding выравнивает пакет</w:t>
      </w:r>
    </w:p>
    <w:p>
      <w:pPr>
        <w:keepNext/>
        <w:ind w:left="198" w:hanging="198"/>
      </w:pPr>
      <w:r>
        <w:t>– В демонстрационном пакете два текста. Их полные длины 6 и 3, после padding L=6.</w:t>
      </w:r>
    </w:p>
    <w:p>
      <w:pPr>
        <w:keepNext/>
        <w:ind w:left="198" w:hanging="198"/>
      </w:pPr>
      <w:r>
        <w:t>– Маска вопроса состоит из шести единиц. Для «Спасибо» — три единицы и три нуля.</w:t>
      </w:r>
    </w:p>
    <w:p>
      <w:pPr>
        <w:keepNext w:val="0"/>
        <w:ind w:left="198" w:hanging="198"/>
      </w:pPr>
      <w:r>
        <w:t>– Единицы учитывают и специальные позиции. Энкодер вернёт вектор каждой позиции.</w:t>
      </w:r>
    </w:p>
    <w:p>
      <w:pPr>
        <w:pStyle w:val="Heading1"/>
      </w:pPr>
      <w:r>
        <w:t>08. Вектор для каждой позиции</w:t>
      </w:r>
    </w:p>
    <w:p>
      <w:pPr>
        <w:keepNext/>
        <w:ind w:left="198" w:hanging="198"/>
      </w:pPr>
      <w:r>
        <w:t>– Общая форма B×L×312. У показанного пакета B=2, L=6.</w:t>
      </w:r>
    </w:p>
    <w:p>
      <w:pPr>
        <w:keepNext/>
        <w:ind w:left="198" w:hanging="198"/>
      </w:pPr>
      <w:r>
        <w:t>– Последняя ось — координаты одного вектора, средняя — позиции, первая — тексты.</w:t>
      </w:r>
    </w:p>
    <w:p>
      <w:pPr>
        <w:keepNext w:val="0"/>
        <w:ind w:left="198" w:hanging="198"/>
      </w:pPr>
      <w:r>
        <w:t>– Для классификации нужно выбрать один вектор на текст.</w:t>
      </w:r>
    </w:p>
    <w:p>
      <w:pPr>
        <w:pStyle w:val="Heading1"/>
      </w:pPr>
      <w:r>
        <w:t>09. CLS выбирается у всех текстов</w:t>
      </w:r>
    </w:p>
    <w:p>
      <w:pPr>
        <w:keepNext/>
        <w:ind w:left="198" w:hanging="198"/>
      </w:pPr>
      <w:r>
        <w:t>– hidden[:,0,:] сохраняет обе строки пакета и выбирает CLS; форма 2×312.</w:t>
      </w:r>
    </w:p>
    <w:p>
      <w:pPr>
        <w:keepNext/>
        <w:ind w:left="198" w:hanging="198"/>
      </w:pPr>
      <w:r>
        <w:t>– L2-нормировка выполняется по оси признаков. CLS рекомендован автором именно этого checkpoint.</w:t>
      </w:r>
    </w:p>
    <w:p>
      <w:pPr>
        <w:keepNext w:val="0"/>
        <w:ind w:left="198" w:hanging="198"/>
      </w:pPr>
      <w:r>
        <w:t>– Отдельный пример среднего покажет, почему padding нужно учитывать явно.</w:t>
      </w:r>
    </w:p>
    <w:p>
      <w:pPr>
        <w:pStyle w:val="Heading1"/>
      </w:pPr>
      <w:r>
        <w:t>10. Padding попадает в среднее</w:t>
      </w:r>
    </w:p>
    <w:p>
      <w:pPr>
        <w:keepNext/>
        <w:ind w:left="198" w:hanging="198"/>
      </w:pPr>
      <w:r>
        <w:t>– Три ручных вектора; последний обозначает padding.</w:t>
      </w:r>
    </w:p>
    <w:p>
      <w:pPr>
        <w:keepNext/>
        <w:ind w:left="198" w:hanging="198"/>
      </w:pPr>
      <w:r>
        <w:t>– Предсказать влияние (9;9) на среднее, затем применить маску.</w:t>
      </w:r>
    </w:p>
    <w:p>
      <w:pPr>
        <w:keepNext/>
        <w:ind w:left="198" w:hanging="198"/>
      </w:pPr>
      <w:r>
        <w:t>– Это иллюстрация mean pooling, основной классификатор по-прежнему использует CLS.</w:t>
      </w:r>
    </w:p>
    <w:p>
      <w:pPr>
        <w:keepNext w:val="0"/>
        <w:ind w:left="198" w:hanging="198"/>
      </w:pPr>
      <w:r>
        <w:t>– Следующий кадр показывает оба результата.</w:t>
      </w:r>
    </w:p>
    <w:p>
      <w:pPr>
        <w:pStyle w:val="Heading1"/>
      </w:pPr>
      <w:r>
        <w:t>11. Маска выбирает слагаемые</w:t>
      </w:r>
    </w:p>
    <w:p>
      <w:pPr>
        <w:keepNext/>
        <w:ind w:left="198" w:hanging="198"/>
      </w:pPr>
      <w:r>
        <w:t>– Обычное среднее делит сумму трёх строк на 3.</w:t>
      </w:r>
    </w:p>
    <w:p>
      <w:pPr>
        <w:keepNext/>
        <w:ind w:left="198" w:hanging="198"/>
      </w:pPr>
      <w:r>
        <w:t>– Masked mean суммирует первые две строки и делит на 2.</w:t>
      </w:r>
    </w:p>
    <w:p>
      <w:pPr>
        <w:keepNext/>
        <w:ind w:left="198" w:hanging="198"/>
      </w:pPr>
      <w:r>
        <w:t>– Для пустой маски нужно отдельное правило.</w:t>
      </w:r>
    </w:p>
    <w:p>
      <w:pPr>
        <w:keepNext w:val="0"/>
        <w:ind w:left="198" w:hanging="198"/>
      </w:pPr>
      <w:r>
        <w:t>– Далее определим, какие параметры будут изменяться при обучении модели для нашей задачи.</w:t>
      </w:r>
    </w:p>
    <w:p>
      <w:pPr>
        <w:pStyle w:val="Heading1"/>
      </w:pPr>
      <w:r>
        <w:t>12. Что меняется при дообучении</w:t>
      </w:r>
    </w:p>
    <w:p>
      <w:pPr>
        <w:keepNext/>
        <w:ind w:left="198" w:hanging="198"/>
      </w:pPr>
      <w:r>
        <w:t>– В первой строке обучается только классификатор.</w:t>
      </w:r>
    </w:p>
    <w:p>
      <w:pPr>
        <w:keepNext/>
        <w:ind w:left="198" w:hanging="198"/>
      </w:pPr>
      <w:r>
        <w:t>– При полном fine-tuning меняются и параметры энкодера.</w:t>
      </w:r>
    </w:p>
    <w:p>
      <w:pPr>
        <w:keepNext w:val="0"/>
        <w:ind w:left="198" w:hanging="198"/>
      </w:pPr>
      <w:r>
        <w:t>– Показаны три варианта обучения; в работе используется первый.</w:t>
      </w:r>
    </w:p>
    <w:p>
      <w:pPr>
        <w:pStyle w:val="Heading1"/>
      </w:pPr>
      <w:r>
        <w:t>13. Три настройки решают разное</w:t>
      </w:r>
    </w:p>
    <w:p>
      <w:pPr>
        <w:keepNext/>
        <w:ind w:left="198" w:hanging="198"/>
      </w:pPr>
      <w:r>
        <w:t>– eval переключает dropout, requires_grad задаёт необходимость градиента параметров, inference_mode управляет проходом без обычного графа.</w:t>
      </w:r>
    </w:p>
    <w:p>
      <w:pPr>
        <w:keepNext w:val="0"/>
        <w:ind w:left="198" w:hanging="198"/>
      </w:pPr>
      <w:r>
        <w:t>– Одно действие не заменяет остальные.</w:t>
      </w:r>
    </w:p>
    <w:p>
      <w:pPr>
        <w:pStyle w:val="Heading1"/>
      </w:pPr>
      <w:r>
        <w:t>14. От пакета к признакам</w:t>
      </w:r>
    </w:p>
    <w:p>
      <w:pPr>
        <w:keepNext/>
        <w:ind w:left="198" w:hanging="198"/>
      </w:pPr>
      <w:r>
        <w:t>– Проследить формы для тех же двух текстов: input_ids 2×6, hidden 2×6×312, признаки 2×312.</w:t>
      </w:r>
    </w:p>
    <w:p>
      <w:pPr>
        <w:keepNext/>
        <w:ind w:left="198" w:hanging="198"/>
      </w:pPr>
      <w:r>
        <w:t>– Код в полном тексте дополнительно задаёт режим применения, заморозку и переход в NumPy.</w:t>
      </w:r>
    </w:p>
    <w:p>
      <w:pPr>
        <w:keepNext w:val="0"/>
        <w:ind w:left="198" w:hanging="198"/>
      </w:pPr>
      <w:r>
        <w:t>– Теперь сравнить две почти одинаковые записи индекса.</w:t>
      </w:r>
    </w:p>
    <w:p>
      <w:pPr>
        <w:pStyle w:val="Heading1"/>
      </w:pPr>
      <w:r>
        <w:t>15. Индекс меняет форму результата</w:t>
      </w:r>
    </w:p>
    <w:p>
      <w:pPr>
        <w:keepNext/>
        <w:ind w:left="198" w:hanging="198"/>
      </w:pPr>
      <w:r>
        <w:t>– Для B=2 сравнить две формы.</w:t>
      </w:r>
    </w:p>
    <w:p>
      <w:pPr>
        <w:keepNext w:val="0"/>
        <w:ind w:left="198" w:hanging="198"/>
      </w:pPr>
      <w:r>
        <w:t>– Один и тот же код на пакете из одного текста может скрыть ошибку, поэтому проверяется количество выходных строк.</w:t>
      </w:r>
    </w:p>
    <w:p>
      <w:pPr>
        <w:pStyle w:val="Heading1"/>
      </w:pPr>
      <w:r>
        <w:t>16. NER: границы и типы</w:t>
      </w:r>
    </w:p>
    <w:p>
      <w:pPr>
        <w:keepNext/>
        <w:ind w:left="198" w:hanging="198"/>
      </w:pPr>
      <w:r>
        <w:t>– По заданной инструкции имя включает первые два слова, организация — последние два.</w:t>
      </w:r>
    </w:p>
    <w:p>
      <w:pPr>
        <w:keepNext/>
        <w:ind w:left="198" w:hanging="198"/>
      </w:pPr>
      <w:r>
        <w:t>– B начинает сущность, I продолжает её, O стоит вне сущностей.</w:t>
      </w:r>
    </w:p>
    <w:p>
      <w:pPr>
        <w:keepNext/>
        <w:ind w:left="198" w:hanging="198"/>
      </w:pPr>
      <w:r>
        <w:t>– Это ручная разметка, не предсказание rubert-tiny2.</w:t>
      </w:r>
    </w:p>
    <w:p>
      <w:pPr>
        <w:keepNext w:val="0"/>
        <w:ind w:left="198" w:hanging="198"/>
      </w:pPr>
      <w:r>
        <w:t>– Затем проверим частично найденное имя.</w:t>
      </w:r>
    </w:p>
    <w:p>
      <w:pPr>
        <w:pStyle w:val="Heading1"/>
      </w:pPr>
      <w:r>
        <w:t>17. Граница имени тоже часть ответа</w:t>
      </w:r>
    </w:p>
    <w:p>
      <w:pPr>
        <w:keepNext/>
        <w:ind w:left="198" w:hanging="198"/>
      </w:pPr>
      <w:r>
        <w:t>– При строгом совпадении «Петрова» вместо «Анна Петрова» даёт один FP и один FN.</w:t>
      </w:r>
    </w:p>
    <w:p>
      <w:pPr>
        <w:keepNext/>
        <w:ind w:left="198" w:hanging="198"/>
      </w:pPr>
      <w:r>
        <w:t>– Если допускаются частичные совпадения, критерий задаётся отдельно и заранее.</w:t>
      </w:r>
    </w:p>
    <w:p>
      <w:pPr>
        <w:keepNext w:val="0"/>
        <w:ind w:left="198" w:hanging="198"/>
      </w:pPr>
      <w:r>
        <w:t>– Ещё одна проблема границ появляется при разбиении слова на подтокены.</w:t>
      </w:r>
    </w:p>
    <w:p>
      <w:pPr>
        <w:pStyle w:val="Heading1"/>
      </w:pPr>
      <w:r>
        <w:t>18. От слова к подтокенам</w:t>
      </w:r>
    </w:p>
    <w:p>
      <w:pPr>
        <w:keepNext/>
        <w:ind w:left="198" w:hanging="198"/>
      </w:pPr>
      <w:r>
        <w:t>– Показан один вариант: обучаем метку первого подтокена, остальные исключаем из потери.</w:t>
      </w:r>
    </w:p>
    <w:p>
      <w:pPr>
        <w:keepNext/>
        <w:ind w:left="198" w:hanging="198"/>
      </w:pPr>
      <w:r>
        <w:t>– Нужна связь подтокенов с исходным словом; другой вариант BIO может размечать все части.</w:t>
      </w:r>
    </w:p>
    <w:p>
      <w:pPr>
        <w:keepNext w:val="0"/>
        <w:ind w:left="198" w:hanging="198"/>
      </w:pPr>
      <w:r>
        <w:t>– Дальше вернёмся к результатам классификации обращений.</w:t>
      </w:r>
    </w:p>
    <w:p>
      <w:pPr>
        <w:pStyle w:val="Heading1"/>
      </w:pPr>
      <w:r>
        <w:t>19. Качество на тесте выросло</w:t>
      </w:r>
    </w:p>
    <w:p>
      <w:pPr>
        <w:keepNext/>
        <w:ind w:left="198" w:hanging="198"/>
      </w:pPr>
      <w:r>
        <w:t>– Две заранее заданные системы сравниваются на 120 тестовых строках.</w:t>
      </w:r>
    </w:p>
    <w:p>
      <w:pPr>
        <w:keepNext/>
        <w:ind w:left="198" w:hanging="198"/>
      </w:pPr>
      <w:r>
        <w:t>– Классификаторы одного семейства с одинаковым C обучены отдельно на своих признаках.</w:t>
      </w:r>
    </w:p>
    <w:p>
      <w:pPr>
        <w:keepNext/>
        <w:ind w:left="198" w:hanging="198"/>
      </w:pPr>
      <w:r>
        <w:t>– Общие показатели улучшились.</w:t>
      </w:r>
    </w:p>
    <w:p>
      <w:pPr>
        <w:keepNext w:val="0"/>
        <w:ind w:left="198" w:hanging="198"/>
      </w:pPr>
      <w:r>
        <w:t>– Далее проверить recall конкретной категории.</w:t>
      </w:r>
    </w:p>
    <w:p>
      <w:pPr>
        <w:pStyle w:val="Heading1"/>
      </w:pPr>
      <w:r>
        <w:t>20. Recall поступления — 0,40</w:t>
      </w:r>
    </w:p>
    <w:p>
      <w:pPr>
        <w:keepNext/>
        <w:ind w:left="198" w:hanging="198"/>
      </w:pPr>
      <w:r>
        <w:t>– У поступления 20 тестовых строк: верно распознаны 8, потеряны 12.</w:t>
      </w:r>
    </w:p>
    <w:p>
      <w:pPr>
        <w:keepNext/>
        <w:ind w:left="198" w:hanging="198"/>
      </w:pPr>
      <w:r>
        <w:t>– Все ошибки энкодера в данном тесте относятся к этому классу.</w:t>
      </w:r>
    </w:p>
    <w:p>
      <w:pPr>
        <w:keepNext/>
        <w:ind w:left="198" w:hanging="198"/>
      </w:pPr>
      <w:r>
        <w:t>– Accuracy 0,90 скрывает локальную слабость.</w:t>
      </w:r>
    </w:p>
    <w:p>
      <w:pPr>
        <w:keepNext w:val="0"/>
        <w:ind w:left="198" w:hanging="198"/>
      </w:pPr>
      <w:r>
        <w:t>– Затем проверить, могло ли её объяснить усечение.</w:t>
      </w:r>
    </w:p>
    <w:p>
      <w:pPr>
        <w:pStyle w:val="Heading1"/>
      </w:pPr>
      <w:r>
        <w:t>21. Короткие тексты не усечены</w:t>
      </w:r>
    </w:p>
    <w:p>
      <w:pPr>
        <w:keepNext/>
        <w:ind w:left="198" w:hanging="198"/>
      </w:pPr>
      <w:r>
        <w:t>– У 600 основных обращений длины от 8 до 21 токена; при пределе 128 усечений нет.</w:t>
      </w:r>
    </w:p>
    <w:p>
      <w:pPr>
        <w:keepNext/>
        <w:ind w:left="198" w:hanging="198"/>
      </w:pPr>
      <w:r>
        <w:t>– Их ошибки нельзя объяснить отрезанным концом.</w:t>
      </w:r>
    </w:p>
    <w:p>
      <w:pPr>
        <w:keepNext w:val="0"/>
        <w:ind w:left="198" w:hanging="198"/>
      </w:pPr>
      <w:r>
        <w:t>– Следующий длинный пример построен отдельно для диагностики.</w:t>
      </w:r>
    </w:p>
    <w:p>
      <w:pPr>
        <w:pStyle w:val="Heading1"/>
      </w:pPr>
      <w:r>
        <w:t>22. Усечение убрало просьбу</w:t>
      </w:r>
    </w:p>
    <w:p>
      <w:pPr>
        <w:keepNext/>
        <w:ind w:left="198" w:hanging="198"/>
      </w:pPr>
      <w:r>
        <w:t>– Точная повторяемая строка: «Уточняю ранее отправленный вопрос. » — с точкой и пробелом.</w:t>
      </w:r>
    </w:p>
    <w:p>
      <w:pPr>
        <w:keepNext/>
        <w:ind w:left="198" w:hanging="198"/>
      </w:pPr>
      <w:r>
        <w:t>– После 80 повторов добавлена просьба о книге.</w:t>
      </w:r>
    </w:p>
    <w:p>
      <w:pPr>
        <w:keepNext/>
        <w:ind w:left="198" w:hanging="198"/>
      </w:pPr>
      <w:r>
        <w:t>– Полный вход содержит 566 токенов, усечённый — 128; просьба исчезла.</w:t>
      </w:r>
    </w:p>
    <w:p>
      <w:pPr>
        <w:keepNext/>
        <w:ind w:left="198" w:hanging="198"/>
      </w:pPr>
      <w:r>
        <w:t>– Сравниваются длина полного входа и число токенов после усечения.</w:t>
      </w:r>
    </w:p>
    <w:p>
      <w:pPr>
        <w:keepNext w:val="0"/>
        <w:ind w:left="198" w:hanging="198"/>
      </w:pPr>
      <w:r>
        <w:t>– Далее отличить эту причину ошибки от других.</w:t>
      </w:r>
    </w:p>
    <w:p>
      <w:pPr>
        <w:pStyle w:val="Heading1"/>
      </w:pPr>
      <w:r>
        <w:t>23. Найдём причину ошибки</w:t>
      </w:r>
    </w:p>
    <w:p>
      <w:pPr>
        <w:keepNext/>
        <w:ind w:left="198" w:hanging="198"/>
      </w:pPr>
      <w:r>
        <w:t>– Различить потерю входа, неоднозначность самого сообщения и неверное использование доступных сведений.</w:t>
      </w:r>
    </w:p>
    <w:p>
      <w:pPr>
        <w:keepNext/>
        <w:ind w:left="198" w:hanging="198"/>
      </w:pPr>
      <w:r>
        <w:t>– Пример про документы по почте относится к достаточности контекста.</w:t>
      </w:r>
    </w:p>
    <w:p>
      <w:pPr>
        <w:keepNext w:val="0"/>
        <w:ind w:left="198" w:hanging="198"/>
      </w:pPr>
      <w:r>
        <w:t>– Затем завершить весь путь классификации.</w:t>
      </w:r>
    </w:p>
    <w:p>
      <w:pPr>
        <w:pStyle w:val="Heading1"/>
      </w:pPr>
      <w:r>
        <w:t>24. От токенов к прикладному ответу</w:t>
      </w:r>
    </w:p>
    <w:p>
      <w:pPr>
        <w:keepNext/>
        <w:ind w:left="198" w:hanging="198"/>
      </w:pPr>
      <w:r>
        <w:t>– Токенизатор и энкодер взяты из готового комплекта; логистическая регрессия обучена по нашему train.</w:t>
      </w:r>
    </w:p>
    <w:p>
      <w:pPr>
        <w:keepNext/>
        <w:ind w:left="198" w:hanging="198"/>
      </w:pPr>
      <w:r>
        <w:t>– CLS — промежуточный вектор, отдел выбирает классификатор.</w:t>
      </w:r>
    </w:p>
    <w:p>
      <w:pPr>
        <w:keepNext/>
        <w:ind w:left="198" w:hanging="198"/>
      </w:pPr>
      <w:r>
        <w:t>– Для NER понадобился бы другой выход.</w:t>
      </w:r>
    </w:p>
    <w:p>
      <w:pPr>
        <w:keepNext w:val="0"/>
        <w:ind w:left="198" w:hanging="198"/>
      </w:pPr>
      <w:r>
        <w:t>– Следующая лекция добавляет инструкцию и свободную генерацию.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19" w:right="1304" w:bottom="1191" w:left="1304" w:header="539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717782"/>
        <w:sz w:val="16"/>
      </w:rPr>
      <w:t>Системы искусственного интеллекта · NLP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1" w:lineRule="auto" w:after="140"/>
    </w:pPr>
    <w:rPr>
      <w:rFonts w:ascii="Cambria" w:hAnsi="Cambria"/>
      <w:color w:val="1B1D22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mbria" w:hAnsi="Cambria"/>
      <w:b/>
      <w:bCs/>
      <w:color w:val="171A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71A2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Cambria" w:hAnsi="Cambria"/>
      <w:b w:val="0"/>
      <w:color w:val="171A2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