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лекции «Инструкции и ответы языковой модели»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948"/>
        <w:gridCol w:w="4082"/>
      </w:tblGrid>
      <w:tr>
        <w:trPr>
          <w:cantSplit/>
          <w:tblHeader/>
        </w:trPr>
        <w:tc>
          <w:tcPr>
            <w:tcW w:type="dxa" w:w="2268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Часть</w:t>
            </w:r>
          </w:p>
        </w:tc>
        <w:tc>
          <w:tcPr>
            <w:tcW w:type="dxa" w:w="2948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Содержание</w:t>
            </w:r>
          </w:p>
        </w:tc>
        <w:tc>
          <w:tcPr>
            <w:tcW w:type="dxa" w:w="4082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Совместный разбор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Задача</w:t>
            </w:r>
          </w:p>
        </w:tc>
        <w:tc>
          <w:tcPr>
            <w:tcW w:type="dxa" w:w="294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Ответ по источнику, предобучение, SFT и предпочтения</w:t>
            </w:r>
          </w:p>
        </w:tc>
        <w:tc>
          <w:tcPr>
            <w:tcW w:type="dxa" w:w="4082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Три вопроса к D03 и ожидаемые ответы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Контекст</w:t>
            </w:r>
          </w:p>
        </w:tc>
        <w:tc>
          <w:tcPr>
            <w:tcW w:type="dxa" w:w="294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Инструкция, примеры и chat template</w:t>
            </w:r>
          </w:p>
        </w:tc>
        <w:tc>
          <w:tcPr>
            <w:tcW w:type="dxa" w:w="4082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Где меняются веса, а где только вход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Декодирование</w:t>
            </w:r>
          </w:p>
        </w:tc>
        <w:tc>
          <w:tcPr>
            <w:tcW w:type="dxa" w:w="294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Temperature, top-p, top-k, остановка</w:t>
            </w:r>
          </w:p>
        </w:tc>
        <w:tc>
          <w:tcPr>
            <w:tcW w:type="dxa" w:w="4082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Оценки (2; 1; 0) и top-p для (0,5; 0,3; 0,2)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Применение</w:t>
            </w:r>
          </w:p>
        </w:tc>
        <w:tc>
          <w:tcPr>
            <w:tcW w:type="dxa" w:w="294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Длина, шаблон, выделение новых токенов</w:t>
            </w:r>
          </w:p>
        </w:tc>
        <w:tc>
          <w:tcPr>
            <w:tcW w:type="dxa" w:w="4082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Путь сообщения до вывода генератора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Оценка</w:t>
            </w:r>
          </w:p>
        </w:tc>
        <w:tc>
          <w:tcPr>
            <w:tcW w:type="dxa" w:w="294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Факты, формат, отказ и JSON</w:t>
            </w:r>
          </w:p>
        </w:tc>
        <w:tc>
          <w:tcPr>
            <w:tcW w:type="dxa" w:w="4082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Сопоставление исходных ответов с D03</w:t>
            </w:r>
          </w:p>
        </w:tc>
      </w:tr>
    </w:tbl>
    <w:p>
      <w:pPr>
        <w:spacing w:after="0"/>
      </w:pPr>
    </w:p>
    <w:p>
      <w:r>
        <w:t>Ориентир на 90 минут: 17 минут на задачу и обучение, 18 на инструкцию и примеры, 23 на декодирование, 14 на применение и 18 на оценку опыта. Время включает вычисления и обсуждение ответов с аудиторией.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