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«RAG: ответ с опорой на документы»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Совместный разбор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Система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Поиск, контекст, генерация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Где может потеряться ответ на вопрос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Источники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Разбиение, условия, индекс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Сохранить срок вместе с исключением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Вход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Top-3, токены, включённые источники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Пропустить длинный фрагмент и проверить следующий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Ответ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Факт, ссылка, релевантность, отказ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Верные часы ИТ на вопрос о пересдаче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Диагностика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Empty, RAG, oracle, команда в источнике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Q14 с D07 и изменённая копия D03</w:t>
            </w:r>
          </w:p>
        </w:tc>
      </w:tr>
    </w:tbl>
    <w:p>
      <w:pPr>
        <w:spacing w:after="0"/>
      </w:pPr>
    </w:p>
    <w:p>
      <w:r>
        <w:t>Ориентир на 90 минут: 10 минут на систему, 20 на источники и поиск, 15 на подготовку контекста, 20 на оценку ответа и 25 на фактические случаи и заключительное обсуждение. Разборы выполняются вместе с аудиторией.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