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80"/>
      </w:pPr>
      <w:r>
        <w:rPr>
          <w:rFonts w:ascii="微软雅黑" w:hAnsi="微软雅黑" w:eastAsia="微软雅黑"/>
          <w:b/>
          <w:sz w:val="32"/>
        </w:rPr>
        <w:t>资料分析 · 速算笔记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19"/>
        </w:rPr>
        <w:t>目标</w:t>
      </w:r>
      <w:r>
        <w:rPr>
          <w:rFonts w:ascii="微软雅黑" w:hAnsi="微软雅黑" w:eastAsia="微软雅黑"/>
          <w:b w:val="0"/>
          <w:sz w:val="19"/>
        </w:rPr>
        <w:t>：估到能锁定选项（约 1%～2%），不求精算。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19"/>
        </w:rPr>
        <w:t>流程</w:t>
      </w:r>
      <w:r>
        <w:rPr>
          <w:rFonts w:ascii="微软雅黑" w:hAnsi="微软雅黑" w:eastAsia="微软雅黑"/>
          <w:b w:val="0"/>
          <w:sz w:val="19"/>
        </w:rPr>
        <w:t>：读题 → 看选项差距 → 选算法 → 排除 → 出手（单题约 60～90 秒）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基本概念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（一）按数据的呈现形式划分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量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有一定计量单位的绝对数，</w:t>
            </w:r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有单位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吨、kg、m²、亿元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率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两个相关的数在一定条件下的比值，</w:t>
            </w:r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没有单位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%、成、倍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有单位是量；没单位是率。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（二）按研究的内容划分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词</w:t>
            </w:r>
          </w:p>
        </w:tc>
        <w:tc>
          <w:tcPr>
            <w:tcW w:type="dxa" w:w="481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基期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比较时作为参照标准的时期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现期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与基期相比较的时期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基期值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描述基期的具体数值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现期值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描述现期的具体数值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增长量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现期值相对基期值增长的量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增长率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现期值相对基期值增长的百分比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拿来当参照的是基期；拿来跟它比的是现期。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一、速算四板斧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1. 截位直除（最常用）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分子、分母同时截前几位再除。差距大截 2 位，一般截 3 位，很近则分子多留 1 位。</w:t>
      </w:r>
    </w:p>
    <w:p>
      <w:pPr>
        <w:spacing w:before="0" w:after="160" w:line="384" w:lineRule="auto"/>
      </w:pPr>
      <m:oMath>
        <m:f>
          <m:num>
            <m:r>
              <m:rPr>
                <m:sty m:val="p"/>
              </m:rPr>
              <w:rPr>
                <w:sz w:val="20"/>
                <w:szCs w:val="20"/>
              </w:rPr>
              <m:t>48562</m:t>
            </m:r>
          </m:num>
          <m:den>
            <m:r>
              <m:rPr>
                <m:sty m:val="p"/>
              </m:rPr>
              <w:rPr>
                <w:sz w:val="20"/>
                <w:szCs w:val="20"/>
              </w:rPr>
              <m:t>123478</m:t>
            </m:r>
          </m:den>
        </m:f>
      </m:oMath>
      <w:r>
        <w:rPr>
          <w:rFonts w:ascii="微软雅黑" w:hAnsi="微软雅黑" w:eastAsia="微软雅黑"/>
          <w:b w:val="0"/>
          <w:sz w:val="20"/>
        </w:rPr>
        <w:t>\approx</w:t>
      </w:r>
      <m:oMath>
        <m:f>
          <m:num>
            <m:r>
              <m:rPr>
                <m:sty m:val="p"/>
              </m:rPr>
              <w:rPr>
                <w:sz w:val="20"/>
                <w:szCs w:val="20"/>
              </w:rPr>
              <m:t>486</m:t>
            </m:r>
          </m:num>
          <m:den>
            <m:r>
              <m:rPr>
                <m:sty m:val="p"/>
              </m:rPr>
              <w:rPr>
                <w:sz w:val="20"/>
                <w:szCs w:val="20"/>
              </w:rPr>
              <m:t>1234</m:t>
            </m:r>
          </m:den>
        </m:f>
      </m:oMath>
      <w:r>
        <w:rPr>
          <w:rFonts w:ascii="微软雅黑" w:hAnsi="微软雅黑" w:eastAsia="微软雅黑"/>
          <w:b w:val="0"/>
          <w:sz w:val="20"/>
        </w:rPr>
        <w:t>\approx 0.39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19"/>
        </w:rPr>
        <w:t>同向截更稳。乘法估算用</w:t>
      </w:r>
      <w:r>
        <w:rPr>
          <w:rFonts w:ascii="微软雅黑" w:hAnsi="微软雅黑" w:eastAsia="微软雅黑"/>
          <w:b/>
          <w:sz w:val="19"/>
        </w:rPr>
        <w:t>两位×两位</w:t>
      </w:r>
      <w:r>
        <w:rPr>
          <w:rFonts w:ascii="微软雅黑" w:hAnsi="微软雅黑" w:eastAsia="微软雅黑"/>
          <w:b w:val="0"/>
          <w:sz w:val="19"/>
        </w:rPr>
        <w:t>，先看选项量级。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2. 百化分（必背）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rPr>
          <w:cantSplit/>
        </w:trPr>
        <w:tc>
          <w:tcPr>
            <w:tcW w:type="dxa" w:w="240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百分数</w:t>
            </w:r>
          </w:p>
        </w:tc>
        <w:tc>
          <w:tcPr>
            <w:tcW w:type="dxa" w:w="240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分数</w:t>
            </w:r>
          </w:p>
        </w:tc>
        <w:tc>
          <w:tcPr>
            <w:tcW w:type="dxa" w:w="240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百分数</w:t>
            </w:r>
          </w:p>
        </w:tc>
        <w:tc>
          <w:tcPr>
            <w:tcW w:type="dxa" w:w="240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分数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50%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1/2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12.5%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1/8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33.3%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1/3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11.1%≈11%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1/9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25%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1/4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9.1%≈9%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1/11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20%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1/5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8.3%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1/12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16.7%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1/6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7.7% / 7.1%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1/13、1/14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14.3%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1/7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6.7% / 5%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1/15、1/20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现期 480、增速 25% → 基期：</w:t>
      </w:r>
    </w:p>
    <w:p>
      <w:pPr>
        <w:spacing w:before="0" w:after="160" w:line="384" w:lineRule="auto"/>
      </w:pPr>
      <w:r>
        <w:rPr>
          <w:rFonts w:ascii="微软雅黑" w:hAnsi="微软雅黑" w:eastAsia="微软雅黑"/>
          <w:b w:val="0"/>
          <w:sz w:val="20"/>
        </w:rPr>
        <w:t>\frac{480}{1+</w:t>
      </w:r>
      <m:oMath>
        <m:f>
          <m:num>
            <m:r>
              <m:rPr>
                <m:sty m:val="p"/>
              </m:rPr>
              <w:rPr>
                <w:sz w:val="20"/>
                <w:szCs w:val="20"/>
              </w:rPr>
              <m:t>1</m:t>
            </m:r>
          </m:num>
          <m:den>
            <m:r>
              <m:rPr>
                <m:sty m:val="p"/>
              </m:rPr>
              <w:rPr>
                <w:sz w:val="20"/>
                <w:szCs w:val="20"/>
              </w:rPr>
              <m:t>4</m:t>
            </m:r>
          </m:den>
        </m:f>
      </m:oMath>
      <w:r>
        <w:rPr>
          <w:rFonts w:ascii="微软雅黑" w:hAnsi="微软雅黑" w:eastAsia="微软雅黑"/>
          <w:b w:val="0"/>
          <w:sz w:val="20"/>
        </w:rPr>
        <w:t>}=480\times</w:t>
      </w:r>
      <m:oMath>
        <m:f>
          <m:num>
            <m:r>
              <m:rPr>
                <m:sty m:val="p"/>
              </m:rPr>
              <w:rPr>
                <w:sz w:val="20"/>
                <w:szCs w:val="20"/>
              </w:rPr>
              <m:t>4</m:t>
            </m:r>
          </m:num>
          <m:den>
            <m:r>
              <m:rPr>
                <m:sty m:val="p"/>
              </m:rPr>
              <w:rPr>
                <w:sz w:val="20"/>
                <w:szCs w:val="20"/>
              </w:rPr>
              <m:t>5</m:t>
            </m:r>
          </m:den>
        </m:f>
      </m:oMath>
      <w:r>
        <w:rPr>
          <w:rFonts w:ascii="微软雅黑" w:hAnsi="微软雅黑" w:eastAsia="微软雅黑"/>
          <w:b w:val="0"/>
          <w:sz w:val="20"/>
        </w:rPr>
        <w:t>=384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3. 凑整修正（为了好除）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分母先加减成好约分的数，分子按同一比例同向修正。</w:t>
      </w:r>
    </w:p>
    <w:p>
      <w:pPr>
        <w:spacing w:before="0" w:after="160" w:line="384" w:lineRule="auto"/>
      </w:pPr>
      <w:r>
        <w:rPr>
          <w:rFonts w:ascii="微软雅黑" w:hAnsi="微软雅黑" w:eastAsia="微软雅黑"/>
          <w:b w:val="0"/>
          <w:sz w:val="20"/>
        </w:rPr>
        <w:t>\text{分子应加减}=\text{原分子}\times\frac{\text{分母加减数}}{\text{原分母}}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商会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分子怎么修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分母加大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偏小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也加大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分母减小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偏大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也减小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分母凑整好约分，分子按比例同向修。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19"/>
        </w:rPr>
        <w:t>差分法是用来</w:t>
      </w:r>
      <w:r>
        <w:rPr>
          <w:rFonts w:ascii="微软雅黑" w:hAnsi="微软雅黑" w:eastAsia="微软雅黑"/>
          <w:b/>
          <w:sz w:val="19"/>
        </w:rPr>
        <w:t>比大小</w:t>
      </w:r>
      <w:r>
        <w:rPr>
          <w:rFonts w:ascii="微软雅黑" w:hAnsi="微软雅黑" w:eastAsia="微软雅黑"/>
          <w:b w:val="0"/>
          <w:sz w:val="19"/>
        </w:rPr>
        <w:t>的；凑整修正是用来</w:t>
      </w:r>
      <w:r>
        <w:rPr>
          <w:rFonts w:ascii="微软雅黑" w:hAnsi="微软雅黑" w:eastAsia="微软雅黑"/>
          <w:b/>
          <w:sz w:val="19"/>
        </w:rPr>
        <w:t>算得快</w:t>
      </w:r>
      <w:r>
        <w:rPr>
          <w:rFonts w:ascii="微软雅黑" w:hAnsi="微软雅黑" w:eastAsia="微软雅黑"/>
          <w:b w:val="0"/>
          <w:sz w:val="19"/>
        </w:rPr>
        <w:t>的。不要混。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4. 心算乘法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技巧</w:t>
            </w:r>
          </w:p>
        </w:tc>
        <w:tc>
          <w:tcPr>
            <w:tcW w:type="dxa" w:w="481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例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 结尾平方：前位×(前位+1)，后接 25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\(65^2=4225\)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×11：两数相加插中间（满 10 进位）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\(86\times11=946\)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 结尾相乘：拆出 2 凑整十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\(15\times16=30\times8\)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百分数拆分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\(\times35.8\%\approx\times(33.3\%+2.5\%)\)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×1.1 / ×0.9；高位先乘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对齐选项量级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估算顺序：先加减 → 再乘 → 再除。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比较方法解题思维 ★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一、加减法运算的比较（A ± B）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1. 数据</w:t>
      </w:r>
      <w:r>
        <w:rPr>
          <w:rFonts w:ascii="微软雅黑" w:hAnsi="微软雅黑" w:eastAsia="微软雅黑"/>
          <w:b/>
          <w:sz w:val="21"/>
        </w:rPr>
        <w:t>较小、较整</w:t>
      </w:r>
      <w:r>
        <w:rPr>
          <w:rFonts w:ascii="微软雅黑" w:hAnsi="微软雅黑" w:eastAsia="微软雅黑"/>
          <w:b w:val="0"/>
          <w:sz w:val="21"/>
        </w:rPr>
        <w:t>或为</w:t>
      </w:r>
      <w:r>
        <w:rPr>
          <w:rFonts w:ascii="微软雅黑" w:hAnsi="微软雅黑" w:eastAsia="微软雅黑"/>
          <w:b/>
          <w:sz w:val="21"/>
        </w:rPr>
        <w:t>百分数</w:t>
      </w:r>
      <w:r>
        <w:rPr>
          <w:rFonts w:ascii="微软雅黑" w:hAnsi="微软雅黑" w:eastAsia="微软雅黑"/>
          <w:b w:val="0"/>
          <w:sz w:val="21"/>
        </w:rPr>
        <w:t xml:space="preserve">时，可直接算完再比大小。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2. 数据</w:t>
      </w:r>
      <w:r>
        <w:rPr>
          <w:rFonts w:ascii="微软雅黑" w:hAnsi="微软雅黑" w:eastAsia="微软雅黑"/>
          <w:b/>
          <w:sz w:val="21"/>
        </w:rPr>
        <w:t>较大</w:t>
      </w:r>
      <w:r>
        <w:rPr>
          <w:rFonts w:ascii="微软雅黑" w:hAnsi="微软雅黑" w:eastAsia="微软雅黑"/>
          <w:b w:val="0"/>
          <w:sz w:val="21"/>
        </w:rPr>
        <w:t>时，算结果的</w:t>
      </w:r>
      <w:r>
        <w:rPr>
          <w:rFonts w:ascii="微软雅黑" w:hAnsi="微软雅黑" w:eastAsia="微软雅黑"/>
          <w:b/>
          <w:sz w:val="21"/>
        </w:rPr>
        <w:t>前几位有效数字</w:t>
      </w:r>
      <w:r>
        <w:rPr>
          <w:rFonts w:ascii="微软雅黑" w:hAnsi="微软雅黑" w:eastAsia="微软雅黑"/>
          <w:b w:val="0"/>
          <w:sz w:val="21"/>
        </w:rPr>
        <w:t>再比。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二、除法运算的比较（A / B）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1. 先看数字特点，能直接比就不算：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   - 分母相同 → </w:t>
      </w:r>
      <w:r>
        <w:rPr>
          <w:rFonts w:ascii="微软雅黑" w:hAnsi="微软雅黑" w:eastAsia="微软雅黑"/>
          <w:b/>
          <w:sz w:val="21"/>
        </w:rPr>
        <w:t>分子大</w:t>
      </w:r>
      <w:r>
        <w:rPr>
          <w:rFonts w:ascii="微软雅黑" w:hAnsi="微软雅黑" w:eastAsia="微软雅黑"/>
          <w:b w:val="0"/>
          <w:sz w:val="21"/>
        </w:rPr>
        <w:t xml:space="preserve">的分数大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   - 分子相同 → </w:t>
      </w:r>
      <w:r>
        <w:rPr>
          <w:rFonts w:ascii="微软雅黑" w:hAnsi="微软雅黑" w:eastAsia="微软雅黑"/>
          <w:b/>
          <w:sz w:val="21"/>
        </w:rPr>
        <w:t>分母小</w:t>
      </w:r>
      <w:r>
        <w:rPr>
          <w:rFonts w:ascii="微软雅黑" w:hAnsi="微软雅黑" w:eastAsia="微软雅黑"/>
          <w:b w:val="0"/>
          <w:sz w:val="21"/>
        </w:rPr>
        <w:t xml:space="preserve">的分数大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   - 分子分母</w:t>
      </w:r>
      <w:r>
        <w:rPr>
          <w:rFonts w:ascii="微软雅黑" w:hAnsi="微软雅黑" w:eastAsia="微软雅黑"/>
          <w:b/>
          <w:sz w:val="21"/>
        </w:rPr>
        <w:t>反向变化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分子大</w:t>
      </w:r>
      <w:r>
        <w:rPr>
          <w:rFonts w:ascii="微软雅黑" w:hAnsi="微软雅黑" w:eastAsia="微软雅黑"/>
          <w:b w:val="0"/>
          <w:sz w:val="21"/>
        </w:rPr>
        <w:t xml:space="preserve">的分数大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2. 横向或纵向看数字间的</w:t>
      </w:r>
      <w:r>
        <w:rPr>
          <w:rFonts w:ascii="微软雅黑" w:hAnsi="微软雅黑" w:eastAsia="微软雅黑"/>
          <w:b/>
          <w:sz w:val="21"/>
        </w:rPr>
        <w:t>倍数</w:t>
      </w:r>
      <w:r>
        <w:rPr>
          <w:rFonts w:ascii="微软雅黑" w:hAnsi="微软雅黑" w:eastAsia="微软雅黑"/>
          <w:b w:val="0"/>
          <w:sz w:val="21"/>
        </w:rPr>
        <w:t>或</w:t>
      </w:r>
      <w:r>
        <w:rPr>
          <w:rFonts w:ascii="微软雅黑" w:hAnsi="微软雅黑" w:eastAsia="微软雅黑"/>
          <w:b/>
          <w:sz w:val="21"/>
        </w:rPr>
        <w:t>变化幅度</w:t>
      </w:r>
      <w:r>
        <w:rPr>
          <w:rFonts w:ascii="微软雅黑" w:hAnsi="微软雅黑" w:eastAsia="微软雅黑"/>
          <w:b w:val="0"/>
          <w:sz w:val="21"/>
        </w:rPr>
        <w:t>：横/纵向看倍数；横/纵向看幅度。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三、乘除混合运算的比较（增长量）</w:t>
      </w:r>
    </w:p>
    <w:p>
      <w:pPr>
        <w:spacing w:before="0" w:after="160" w:line="384" w:lineRule="auto"/>
      </w:pPr>
      <w:r>
        <w:rPr>
          <w:rFonts w:ascii="微软雅黑" w:hAnsi="微软雅黑" w:eastAsia="微软雅黑"/>
          <w:b w:val="0"/>
          <w:sz w:val="21"/>
        </w:rPr>
        <w:t xml:space="preserve">比较 </w:t>
      </w:r>
      <m:oMath>
        <m:f>
          <m:num>
            <m:r>
              <m:rPr>
                <m:sty m:val="p"/>
              </m:rPr>
              <w:rPr>
                <w:sz w:val="21"/>
                <w:szCs w:val="21"/>
              </w:rPr>
              <m:t>A</m:t>
            </m:r>
          </m:num>
          <m:den>
            <m:r>
              <m:rPr>
                <m:sty m:val="p"/>
              </m:rPr>
              <w:rPr>
                <w:sz w:val="21"/>
                <w:szCs w:val="21"/>
              </w:rPr>
              <m:t>1+qA</m:t>
            </m:r>
          </m:den>
        </m:f>
      </m:oMath>
      <w:r>
        <w:rPr>
          <w:rFonts w:ascii="微软雅黑" w:hAnsi="微软雅黑" w:eastAsia="微软雅黑"/>
          <w:b w:val="0"/>
          <w:sz w:val="21"/>
        </w:rPr>
        <w:t xml:space="preserve"> × </w:t>
      </w:r>
      <w:r>
        <w:rPr>
          <w:rFonts w:ascii="微软雅黑" w:hAnsi="微软雅黑" w:eastAsia="微软雅黑"/>
          <w:b/>
          <w:color w:val="1F6BB5"/>
          <w:sz w:val="21"/>
        </w:rPr>
        <w:t>qA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m:oMath>
        <m:f>
          <m:num>
            <m:r>
              <m:rPr>
                <m:sty m:val="p"/>
              </m:rPr>
              <w:rPr>
                <w:sz w:val="21"/>
                <w:szCs w:val="21"/>
              </w:rPr>
              <m:t>B</m:t>
            </m:r>
          </m:num>
          <m:den>
            <m:r>
              <m:rPr>
                <m:sty m:val="p"/>
              </m:rPr>
              <w:rPr>
                <w:sz w:val="21"/>
                <w:szCs w:val="21"/>
              </w:rPr>
              <m:t>1+qB</m:t>
            </m:r>
          </m:den>
        </m:f>
      </m:oMath>
      <w:r>
        <w:rPr>
          <w:rFonts w:ascii="微软雅黑" w:hAnsi="微软雅黑" w:eastAsia="微软雅黑"/>
          <w:b w:val="0"/>
          <w:sz w:val="21"/>
        </w:rPr>
        <w:t xml:space="preserve"> × </w:t>
      </w:r>
      <w:r>
        <w:rPr>
          <w:rFonts w:ascii="微软雅黑" w:hAnsi="微软雅黑" w:eastAsia="微软雅黑"/>
          <w:b/>
          <w:color w:val="1F6BB5"/>
          <w:sz w:val="21"/>
        </w:rPr>
        <w:t>qB</w:t>
      </w:r>
      <w:r>
        <w:rPr>
          <w:rFonts w:ascii="微软雅黑" w:hAnsi="微软雅黑" w:eastAsia="微软雅黑"/>
          <w:b w:val="0"/>
          <w:sz w:val="21"/>
        </w:rPr>
        <w:t xml:space="preserve"> 时，</w:t>
      </w:r>
      <w:r>
        <w:rPr>
          <w:rFonts w:ascii="微软雅黑" w:hAnsi="微软雅黑" w:eastAsia="微软雅黑"/>
          <w:b/>
          <w:sz w:val="21"/>
        </w:rPr>
        <w:t>只需比较 A×qA 与 B×qB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加减小数直接算、大数看前几位；除法先看谁同谁反；比增量先比现期×增速。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二、核心公式（一张表）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记号：现期 \(A\)，基期 \(B\)，增长率 \(q\)，增长量 \(G\)。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公式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怎么算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基期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\(B=\dfrac{A}{1+q}\)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百化分 / 截位（降幅分母用 1−｜q｜）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现期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\(A=B\times(1+q)\)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百化分乘法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增长量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\(G=A\times\dfrac{q}{1+q}\)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n+1 法则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增长率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\(q=\dfrac{\text{现}-\text{基}}{\text{基}}\)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截位直除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比重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\(\dfrac{\text{部分}}{\text{整体}}\)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截位直除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是几倍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\(\dfrac{A}{B}\)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「多几倍」再减 1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平均数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\(\dfrac{\text{总量}}{\text{个数}}\)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人均、亩产、日均等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贡献率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\(\dfrac{A\text{增量}}{B\text{增量}}\)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 对 B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拉动增长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\(\dfrac{A\text{增量}}{B\text{基期}}\)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</w:t>
            </w:r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百分点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三、增长量 n+1 ★高频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当 \(q\approx\dfrac{1}{n}\)：</w:t>
      </w:r>
    </w:p>
    <w:p>
      <w:pPr>
        <w:spacing w:before="0" w:after="160" w:line="384" w:lineRule="auto"/>
      </w:pPr>
      <w:r>
        <w:rPr>
          <w:rFonts w:ascii="微软雅黑" w:hAnsi="微软雅黑" w:eastAsia="微软雅黑"/>
          <w:b w:val="0"/>
          <w:sz w:val="20"/>
        </w:rPr>
        <w:t>G\approx</w:t>
      </w:r>
      <m:oMath>
        <m:f>
          <m:num>
            <m:r>
              <m:rPr>
                <m:sty m:val="p"/>
              </m:rPr>
              <w:rPr>
                <w:sz w:val="20"/>
                <w:szCs w:val="20"/>
              </w:rPr>
              <m:t>A</m:t>
            </m:r>
          </m:num>
          <m:den>
            <m:r>
              <m:rPr>
                <m:sty m:val="p"/>
              </m:rPr>
              <w:rPr>
                <w:sz w:val="20"/>
                <w:szCs w:val="20"/>
              </w:rPr>
              <m:t>n+1</m:t>
            </m:r>
          </m:den>
        </m:f>
      </m:oMath>
      <w:r>
        <w:rPr>
          <w:rFonts w:ascii="微软雅黑" w:hAnsi="微软雅黑" w:eastAsia="微软雅黑"/>
          <w:b w:val="0"/>
          <w:sz w:val="20"/>
        </w:rPr>
        <w:t xml:space="preserve"> \qquad \left(\text{因为 }G=A\times</w:t>
      </w:r>
      <m:oMath>
        <m:f>
          <m:num>
            <m:r>
              <m:rPr>
                <m:sty m:val="p"/>
              </m:rPr>
              <w:rPr>
                <w:sz w:val="20"/>
                <w:szCs w:val="20"/>
              </w:rPr>
              <m:t>q</m:t>
            </m:r>
          </m:num>
          <m:den>
            <m:r>
              <m:rPr>
                <m:sty m:val="p"/>
              </m:rPr>
              <w:rPr>
                <w:sz w:val="20"/>
                <w:szCs w:val="20"/>
              </w:rPr>
              <m:t>1+q</m:t>
            </m:r>
          </m:den>
        </m:f>
      </m:oMath>
      <w:r>
        <w:rPr>
          <w:rFonts w:ascii="微软雅黑" w:hAnsi="微软雅黑" w:eastAsia="微软雅黑"/>
          <w:b w:val="0"/>
          <w:sz w:val="20"/>
        </w:rPr>
        <w:t>\right)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\(q\)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看成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增长量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1/2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现期÷3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1/3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现期÷4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1/4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现期÷5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1/5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现期÷6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16.7%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1/6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现期÷7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12.5%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1/8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现期÷9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1/10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现期÷11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9.1%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1/11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现期÷12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例：\(24.8\%\approx25\%=\dfrac{1}{4}\)</w:t>
      </w:r>
    </w:p>
    <w:p>
      <w:pPr>
        <w:spacing w:before="0" w:after="160" w:line="384" w:lineRule="auto"/>
      </w:pPr>
      <m:oMath>
        <m:f>
          <m:num>
            <m:r>
              <m:rPr>
                <m:sty m:val="p"/>
              </m:rPr>
              <w:rPr>
                <w:sz w:val="20"/>
                <w:szCs w:val="20"/>
              </w:rPr>
              <m:t>6485</m:t>
            </m:r>
          </m:num>
          <m:den>
            <m:r>
              <m:rPr>
                <m:sty m:val="p"/>
              </m:rPr>
              <w:rPr>
                <w:sz w:val="20"/>
                <w:szCs w:val="20"/>
              </w:rPr>
              <m:t>1+24.8\%</m:t>
            </m:r>
          </m:den>
        </m:f>
      </m:oMath>
      <w:r>
        <w:rPr>
          <w:rFonts w:ascii="微软雅黑" w:hAnsi="微软雅黑" w:eastAsia="微软雅黑"/>
          <w:b w:val="0"/>
          <w:sz w:val="20"/>
        </w:rPr>
        <w:t>\times24.8\% \approx</w:t>
      </w:r>
      <m:oMath>
        <m:f>
          <m:num>
            <m:r>
              <m:rPr>
                <m:sty m:val="p"/>
              </m:rPr>
              <w:rPr>
                <w:sz w:val="20"/>
                <w:szCs w:val="20"/>
              </w:rPr>
              <m:t>6485</m:t>
            </m:r>
          </m:num>
          <m:den>
            <m:r>
              <m:rPr>
                <m:sty m:val="p"/>
              </m:rPr>
              <w:rPr>
                <w:sz w:val="20"/>
                <w:szCs w:val="20"/>
              </w:rPr>
              <m:t>5</m:t>
            </m:r>
          </m:den>
        </m:f>
      </m:oMath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记住：\(q\) 变大，\(\dfrac{q}{1+q}\) 变大；变小则变小。</w:t>
      </w:r>
    </w:p>
    <w:p>
      <w:pPr>
        <w:spacing w:before="0" w:after="160" w:line="384" w:lineRule="auto"/>
      </w:pPr>
      <m:oMath>
        <m:f>
          <m:num>
            <m:r>
              <m:rPr>
                <m:sty m:val="p"/>
              </m:rPr>
              <w:rPr>
                <w:sz w:val="20"/>
                <w:szCs w:val="20"/>
              </w:rPr>
              <m:t>q</m:t>
            </m:r>
          </m:num>
          <m:den>
            <m:r>
              <m:rPr>
                <m:sty m:val="p"/>
              </m:rPr>
              <w:rPr>
                <w:sz w:val="20"/>
                <w:szCs w:val="20"/>
              </w:rPr>
              <m:t>1+q</m:t>
            </m:r>
          </m:den>
        </m:f>
      </m:oMath>
      <w:r>
        <w:rPr>
          <w:rFonts w:ascii="微软雅黑" w:hAnsi="微软雅黑" w:eastAsia="微软雅黑"/>
          <w:b w:val="0"/>
          <w:sz w:val="20"/>
        </w:rPr>
        <w:t>=1-</w:t>
      </w:r>
      <m:oMath>
        <m:f>
          <m:num>
            <m:r>
              <m:rPr>
                <m:sty m:val="p"/>
              </m:rPr>
              <w:rPr>
                <w:sz w:val="20"/>
                <w:szCs w:val="20"/>
              </w:rPr>
              <m:t>1</m:t>
            </m:r>
          </m:num>
          <m:den>
            <m:r>
              <m:rPr>
                <m:sty m:val="p"/>
              </m:rPr>
              <w:rPr>
                <w:sz w:val="20"/>
                <w:szCs w:val="20"/>
              </w:rPr>
              <m:t>1+q</m:t>
            </m:r>
          </m:den>
        </m:f>
      </m:oMath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四、分题型要点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基期 / 现期 / 增长率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- 基期除 \((1+q)\)；</w:t>
      </w:r>
      <w:r>
        <w:rPr>
          <w:rFonts w:ascii="微软雅黑" w:hAnsi="微软雅黑" w:eastAsia="微软雅黑"/>
          <w:b/>
          <w:sz w:val="21"/>
        </w:rPr>
        <w:t>降幅</w:t>
      </w:r>
      <w:r>
        <w:rPr>
          <w:rFonts w:ascii="微软雅黑" w:hAnsi="微软雅黑" w:eastAsia="微软雅黑"/>
          <w:b w:val="0"/>
          <w:sz w:val="21"/>
        </w:rPr>
        <w:t xml:space="preserve">除 \((1-|q|)\)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- 增长率例（截位直除）：</w:t>
      </w:r>
    </w:p>
    <w:p>
      <w:pPr>
        <w:spacing w:before="0" w:after="160" w:line="384" w:lineRule="auto"/>
      </w:pPr>
      <m:oMath>
        <m:f>
          <m:num>
            <m:r>
              <m:rPr>
                <m:sty m:val="p"/>
              </m:rPr>
              <w:rPr>
                <w:sz w:val="20"/>
                <w:szCs w:val="20"/>
              </w:rPr>
              <m:t>25130-21546</m:t>
            </m:r>
          </m:num>
          <m:den>
            <m:r>
              <m:rPr>
                <m:sty m:val="p"/>
              </m:rPr>
              <w:rPr>
                <w:sz w:val="20"/>
                <w:szCs w:val="20"/>
              </w:rPr>
              <m:t>21546</m:t>
            </m:r>
          </m:den>
        </m:f>
      </m:oMath>
      <w:r>
        <w:rPr>
          <w:rFonts w:ascii="微软雅黑" w:hAnsi="微软雅黑" w:eastAsia="微软雅黑"/>
          <w:b w:val="0"/>
          <w:sz w:val="20"/>
        </w:rPr>
        <w:t xml:space="preserve"> \qquad </w:t>
      </w:r>
      <m:oMath>
        <m:f>
          <m:num>
            <m:r>
              <m:rPr>
                <m:sty m:val="p"/>
              </m:rPr>
              <w:rPr>
                <w:sz w:val="20"/>
                <w:szCs w:val="20"/>
              </w:rPr>
              <m:t>53852-46971</m:t>
            </m:r>
          </m:num>
          <m:den>
            <m:r>
              <m:rPr>
                <m:sty m:val="p"/>
              </m:rPr>
              <w:rPr>
                <w:sz w:val="20"/>
                <w:szCs w:val="20"/>
              </w:rPr>
              <m:t>46971</m:t>
            </m:r>
          </m:den>
        </m:f>
      </m:oMath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增长量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优先 n+1。比较大小：现期大且增速大 → 往往增量大；一大一小时比 \(\dfrac{q}{1+q}\)。</w:t>
      </w:r>
    </w:p>
    <w:p>
      <w:pPr>
        <w:spacing w:before="0" w:after="160" w:line="384" w:lineRule="auto"/>
      </w:pPr>
      <m:oMath>
        <m:f>
          <m:num>
            <m:r>
              <m:rPr>
                <m:sty m:val="p"/>
              </m:rPr>
              <w:rPr>
                <w:sz w:val="20"/>
                <w:szCs w:val="20"/>
              </w:rPr>
              <m:t>722.5</m:t>
            </m:r>
          </m:num>
          <m:den>
            <m:r>
              <m:rPr>
                <m:sty m:val="p"/>
              </m:rPr>
              <w:rPr>
                <w:sz w:val="20"/>
                <w:szCs w:val="20"/>
              </w:rPr>
              <m:t>1+13.6\%</m:t>
            </m:r>
          </m:den>
        </m:f>
      </m:oMath>
      <w:r>
        <w:rPr>
          <w:rFonts w:ascii="微软雅黑" w:hAnsi="微软雅黑" w:eastAsia="微软雅黑"/>
          <w:b w:val="0"/>
          <w:sz w:val="20"/>
        </w:rPr>
        <w:t xml:space="preserve">\times13.6\% \qquad </w:t>
      </w:r>
      <m:oMath>
        <m:f>
          <m:num>
            <m:r>
              <m:rPr>
                <m:sty m:val="p"/>
              </m:rPr>
              <w:rPr>
                <w:sz w:val="20"/>
                <w:szCs w:val="20"/>
              </w:rPr>
              <m:t>6972.7</m:t>
            </m:r>
          </m:num>
          <m:den>
            <m:r>
              <m:rPr>
                <m:sty m:val="p"/>
              </m:rPr>
              <w:rPr>
                <w:sz w:val="20"/>
                <w:szCs w:val="20"/>
              </w:rPr>
              <m:t>1+12.1\%</m:t>
            </m:r>
          </m:den>
        </m:f>
      </m:oMath>
      <w:r>
        <w:rPr>
          <w:rFonts w:ascii="微软雅黑" w:hAnsi="微软雅黑" w:eastAsia="微软雅黑"/>
          <w:b w:val="0"/>
          <w:sz w:val="20"/>
        </w:rPr>
        <w:t>\times12.1\%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比重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- 升降看：部分增速 \(a\) 与整体增速 \(b\)（\(a&gt;b\) 升）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- 变化约 \((a-b)\times\) 基期比重（</w:t>
      </w:r>
      <w:r>
        <w:rPr>
          <w:rFonts w:ascii="微软雅黑" w:hAnsi="微软雅黑" w:eastAsia="微软雅黑"/>
          <w:b/>
          <w:sz w:val="21"/>
        </w:rPr>
        <w:t>百分点</w:t>
      </w:r>
      <w:r>
        <w:rPr>
          <w:rFonts w:ascii="微软雅黑" w:hAnsi="微软雅黑" w:eastAsia="微软雅黑"/>
          <w:b w:val="0"/>
          <w:sz w:val="21"/>
        </w:rPr>
        <w:t xml:space="preserve">）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- 比重增量选项纠结时：估算偏大 → </w:t>
      </w:r>
      <w:r>
        <w:rPr>
          <w:rFonts w:ascii="微软雅黑" w:hAnsi="微软雅黑" w:eastAsia="微软雅黑"/>
          <w:b/>
          <w:sz w:val="21"/>
        </w:rPr>
        <w:t>选偏小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贡献率 vs 拉动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rPr>
          <w:cantSplit/>
        </w:trPr>
        <w:tc>
          <w:tcPr>
            <w:tcW w:type="dxa" w:w="240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</w:p>
        </w:tc>
        <w:tc>
          <w:tcPr>
            <w:tcW w:type="dxa" w:w="240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分子</w:t>
            </w:r>
          </w:p>
        </w:tc>
        <w:tc>
          <w:tcPr>
            <w:tcW w:type="dxa" w:w="240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分母</w:t>
            </w:r>
          </w:p>
        </w:tc>
        <w:tc>
          <w:tcPr>
            <w:tcW w:type="dxa" w:w="240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单位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贡献率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 增量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 xml:space="preserve">B </w:t>
            </w:r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增量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%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拉动增长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 增量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 xml:space="preserve">B </w:t>
            </w:r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基期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百分点</w:t>
            </w:r>
          </w:p>
        </w:tc>
      </w:tr>
    </w:tbl>
    <w:p>
      <w:pPr>
        <w:spacing w:after="40"/>
      </w:pP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倍数 / 平均 / 混合 / 隔年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- 是几倍 \(=\dfrac{A}{B}\)；多几倍 \(=\dfrac{A}{B}-1\)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- 平均数 \(=\dfrac{\text{总量}}{\text{个数}}\)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- 混合增速：介于两边之间，靠近</w:t>
      </w:r>
      <w:r>
        <w:rPr>
          <w:rFonts w:ascii="微软雅黑" w:hAnsi="微软雅黑" w:eastAsia="微软雅黑"/>
          <w:b/>
          <w:sz w:val="21"/>
        </w:rPr>
        <w:t>基期量大</w:t>
      </w:r>
      <w:r>
        <w:rPr>
          <w:rFonts w:ascii="微软雅黑" w:hAnsi="微软雅黑" w:eastAsia="微软雅黑"/>
          <w:b w:val="0"/>
          <w:sz w:val="21"/>
        </w:rPr>
        <w:t xml:space="preserve">的一边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- 隔年（不能直接把两个增速相加）：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0"/>
        </w:rPr>
        <w:t>(1+q_1)(1+q_2)-1\approx q_1+q_2+q_1q_2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特征比例（粗估）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可用 \(\dfrac{A}{B}\) 代替 \(\dfrac{A}{B\pm a}\)；增长率、比重中的 \(\dfrac{A}{B+A}\) 可先用 \(\dfrac{A}{B}\) 粗算。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比较时看：高低位、横纵向倍数、变化幅度。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五、读材料 · 易错 · 口诀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读材料</w:t>
      </w:r>
      <w:r>
        <w:rPr>
          <w:rFonts w:ascii="微软雅黑" w:hAnsi="微软雅黑" w:eastAsia="微软雅黑"/>
          <w:b w:val="0"/>
          <w:sz w:val="21"/>
        </w:rPr>
        <w:t>：时间单位、口径（全国/某省）、注释、同比/环比。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易错</w:t>
            </w:r>
          </w:p>
        </w:tc>
        <w:tc>
          <w:tcPr>
            <w:tcW w:type="dxa" w:w="481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记住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多几倍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是几倍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多几倍要减 1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增长了 / 增长到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「了」=增幅；「到」=达到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百分点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%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比重差、拉动用</w:t>
            </w:r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百分点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贡献率 / 拉动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增量÷增量 vs 增量÷基期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隔年增速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连乘，不是直接相加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局部当全年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前三季度 ≠ 全年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口诀速背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481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口诀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总策略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先看选项再动手；估到能选就停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除法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截位直除，差距大截短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凑整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分母凑整，分子同向修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增长量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\(q=\dfrac{1}{n}\) → 现期÷\((n+1)\)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两期比重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部分增速大于整体 → 比重升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倍数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是几倍直接除；多几倍减 1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比大小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小数直接算；除法看同反；增量比现期×增速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每日练</w:t>
      </w:r>
      <w:r>
        <w:rPr>
          <w:rFonts w:ascii="微软雅黑" w:hAnsi="微软雅黑" w:eastAsia="微软雅黑"/>
          <w:b w:val="0"/>
          <w:sz w:val="21"/>
        </w:rPr>
        <w:t>：百化分倒背；截位除 / n+1 各练几道；整篇套题卡时间。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19"/>
        </w:rPr>
        <w:t>以锁定选项为目的；公式用上下结构书写，做题时心算即可。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