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VIETNAM NATIONAL UNIVERSITY, HO CHI MINH CITY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UNIVERSITY OF INFORMATION TECHNOLOGY</w:t>
      </w:r>
    </w:p>
    <w:p>
      <w:pPr>
        <w:spacing w:after="600"/>
        <w:jc w:val="center"/>
      </w:pPr>
      <w:r>
        <w:rPr>
          <w:b/>
          <w:bCs/>
          <w:sz w:val="26"/>
          <w:szCs w:val="26"/>
        </w:rPr>
        <w:t xml:space="preserve">FACULTY OF INFORMATION SYSTEMS</w:t>
      </w:r>
    </w:p>
    <w:p>
      <w:pPr>
        <w:spacing w:before="400" w:after="400"/>
        <w:jc w:val="center"/>
      </w:pPr>
      <w:r>
        <w:rPr>
          <w:b/>
          <w:bCs/>
          <w:sz w:val="32"/>
          <w:szCs w:val="32"/>
        </w:rPr>
        <w:t xml:space="preserve">FINAL PROJECT REPORT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SUPPLY CHAIN MANAGEMENT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TOPIC:</w:t>
      </w:r>
    </w:p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Fraud Detection and Risk Mitigation in Supply Chain:</w:t>
      </w:r>
    </w:p>
    <w:p>
      <w:pPr>
        <w:spacing w:after="800"/>
        <w:jc w:val="center"/>
      </w:pPr>
      <w:r>
        <w:rPr>
          <w:b/>
          <w:bCs/>
          <w:sz w:val="30"/>
          <w:szCs w:val="30"/>
        </w:rPr>
        <w:t xml:space="preserve">Using Deep Learning and Social Network Analysis</w:t>
      </w:r>
    </w:p>
    <w:p>
      <w:pPr>
        <w:spacing w:after="100"/>
        <w:jc w:val="center"/>
      </w:pPr>
      <w:r>
        <w:rPr>
          <w:sz w:val="26"/>
          <w:szCs w:val="26"/>
        </w:rPr>
        <w:t xml:space="preserve">Instructor:</w:t>
      </w:r>
    </w:p>
    <w:p>
      <w:pPr>
        <w:spacing w:after="800"/>
        <w:jc w:val="center"/>
      </w:pPr>
      <w:r>
        <w:rPr>
          <w:b/>
          <w:bCs/>
          <w:sz w:val="26"/>
          <w:szCs w:val="26"/>
        </w:rPr>
        <w:t xml:space="preserve">Dr. Tran Van Hai Trieu</w:t>
      </w:r>
    </w:p>
    <w:p>
      <w:pPr>
        <w:jc w:val="center"/>
      </w:pPr>
      <w:r>
        <w:rPr>
          <w:b/>
          <w:bCs/>
          <w:sz w:val="26"/>
          <w:szCs w:val="26"/>
        </w:rPr>
        <w:t xml:space="preserve">HO CHI MINH CITY, NOVEMBER 2024</w:t>
      </w:r>
    </w:p>
    <w:p>
      <w:pPr>
        <w:pageBreakBefore/>
      </w:pPr>
    </w:p>
    <w:p>
      <w:pPr>
        <w:pStyle w:val="Heading1"/>
        <w:spacing w:before="400" w:after="400"/>
        <w:jc w:val="center"/>
      </w:pPr>
      <w:r>
        <w:rPr>
          <w:b/>
          <w:bCs/>
          <w:sz w:val="32"/>
          <w:szCs w:val="32"/>
        </w:rPr>
        <w:t xml:space="preserve">ABSTRACT</w:t>
      </w:r>
    </w:p>
    <w:p>
      <w:pPr>
        <w:spacing w:after="300"/>
        <w:jc w:val="both"/>
      </w:pPr>
      <w:r>
        <w:t xml:space="preserve">Supply chain fraud represents a significant operational risk that disrupts information flow, increases costs, and threatens supply chain coordination. This research addresses fraud as a critical supply chain risk management challenge, applying theoretical frameworks from risk-sharing contracts, risk pooling, and risk hedging strategies (Chapters 3-5 of the course).</w:t>
      </w:r>
    </w:p>
    <w:p>
      <w:pPr>
        <w:spacing w:after="300"/>
        <w:jc w:val="both"/>
      </w:pPr>
      <w:r>
        <w:t xml:space="preserve">Using the DataCo Supply Chain dataset (180,519 transactions from 20,652 customers), we developed a fraud detection system combining transaction-based features with social network analysis. We constructed a bipartite customer-product network with 20,770 nodes and 101,196 edges, extracting centrality metrics (degree, betweenness, closeness, pagerank) to capture fraud patterns invisible to traditional analysis.</w:t>
      </w:r>
    </w:p>
    <w:p>
      <w:pPr>
        <w:spacing w:after="300"/>
        <w:jc w:val="both"/>
      </w:pPr>
      <w:r>
        <w:t xml:space="preserve">Our Deep Neural Network ensemble with Cost-Sensitive Focal Loss achieves 74.83% recall, exceeding the industry standard of 70%. Key findings: (1) Fraud customers have 57% higher network degree (7.40 vs 4.71 products), (2) Detection reduces information distortion by 74.83%, mitigating the bullwhip effect, (3) The system generates positive net benefit of $88,900 on test data, demonstrating practical viability.</w:t>
      </w:r>
    </w:p>
    <w:p>
      <w:pPr>
        <w:spacing w:before="200"/>
        <w:jc w:val="both"/>
      </w:pPr>
      <w:r>
        <w:rPr>
          <w:b/>
          <w:bCs/>
          <w:i/>
          <w:iCs/>
        </w:rPr>
        <w:t xml:space="preserve">Keywords: </w:t>
      </w:r>
      <w:r>
        <w:rPr>
          <w:i/>
          <w:iCs/>
        </w:rPr>
        <w:t xml:space="preserve">Supply Chain Risk Management, Fraud Detection, Risk Mitigation, Social Network Analysis, Bullwhip Effect, Deep Learning</w:t>
      </w:r>
    </w:p>
    <w:p>
      <w:pPr>
        <w:pageBreakBefore/>
      </w:pPr>
    </w:p>
    <w:p>
      <w:pPr>
        <w:pStyle w:val="Heading1"/>
        <w:spacing w:before="400" w:after="400"/>
      </w:pPr>
      <w:r>
        <w:rPr>
          <w:b/>
          <w:bCs/>
          <w:sz w:val="32"/>
          <w:szCs w:val="32"/>
        </w:rPr>
        <w:t xml:space="preserve">CHAPTER 1: INTRODUCTION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1.1. Background and Research Context</w:t>
      </w:r>
    </w:p>
    <w:p>
      <w:pPr>
        <w:spacing w:after="300"/>
        <w:jc w:val="both"/>
      </w:pPr>
      <w:r>
        <w:t xml:space="preserve">In modern supply chain management, fraud represents a critical operational risk that affects efficiency, profitability, and sustainability. According to risk management theory (Course Chapter 5), supply chain risks can be categorized into disruption risks (high-impact, low-probability) and operational risks (lower-impact, higher-probability). Fraud occupies a unique position—while individual fraudulent transactions are relatively common (operational risk), systematic fraud can escalate into disruption-level threats.</w:t>
      </w:r>
    </w:p>
    <w:p>
      <w:pPr>
        <w:spacing w:after="200"/>
        <w:jc w:val="both"/>
      </w:pPr>
      <w:r>
        <w:t xml:space="preserve">In the DataCo supply chain dataset analyzed in this research, fraud accounts for 2.25% of all transactions (4,062 SUSPECTED_FRAUD cases out of 180,519 transactions). While this may appear small, the cumulative impact on supply chain performance is substantial: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 Costs: </w:t>
      </w:r>
      <w:r>
        <w:t xml:space="preserve">Lost revenue, unrecoverable shipped products, investigation expenses, and chargeback fees.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Indirect Costs: </w:t>
      </w:r>
      <w:r>
        <w:t xml:space="preserve">Information distortion leading to forecast errors, inventory misallocation, reduced trust among supply chain partners, and amplification of the bullwhip effect (Course Chapter 7).</w:t>
      </w:r>
    </w:p>
    <w:p>
      <w:pPr>
        <w:spacing w:before="300" w:after="200"/>
        <w:jc w:val="both"/>
      </w:pPr>
      <w:r>
        <w:t xml:space="preserve">From the perspective of Course Chapter 5 (Risk Hedging), fraud detection represents a specific application of operational hedging strategies. The four generic strategies—(1) Risk Reduction, (2) Diversification &amp; Pooling, (3) Risk Sharing &amp; Transfer, and (4) Redundancy—can all be applied to fraud management. This research primarily focuses on </w:t>
      </w:r>
      <w:r>
        <w:rPr>
          <w:b/>
          <w:bCs/>
        </w:rPr>
        <w:t xml:space="preserve">Risk Reduction</w:t>
      </w:r>
      <w:r>
        <w:t xml:space="preserve"> through development of a predictive detection system that identifies fraudulent transactions before they impact operations.</w:t>
      </w:r>
    </w:p>
    <w:p>
      <w:pPr>
        <w:pStyle w:val="Heading2"/>
        <w:spacing w:before="400" w:after="200"/>
      </w:pPr>
      <w:r>
        <w:rPr>
          <w:b/>
          <w:bCs/>
          <w:sz w:val="28"/>
          <w:szCs w:val="28"/>
        </w:rPr>
        <w:t xml:space="preserve">1.2. Research Problem and Objectives</w:t>
      </w:r>
    </w:p>
    <w:p>
      <w:pPr>
        <w:spacing w:after="300"/>
        <w:jc w:val="both"/>
      </w:pPr>
      <w:r>
        <w:t xml:space="preserve">Traditional fraud detection methods suffer from critical limitations: high false negative rates (missing 40-60% of frauds), limited feature utilization (ignoring network patterns), reactive rather than proactive approaches, and lack of integration with supply chain planning processes.</w:t>
      </w:r>
    </w:p>
    <w:p>
      <w:pPr>
        <w:spacing w:after="200"/>
        <w:jc w:val="both"/>
      </w:pPr>
      <w:r>
        <w:rPr>
          <w:b/>
          <w:bCs/>
        </w:rPr>
        <w:t xml:space="preserve">Primary Objective: </w:t>
      </w:r>
      <w:r>
        <w:t xml:space="preserve">Develop a fraud detection system achieving ≥70% recall (fraud detection rate) to reduce fraud risk by at least 70% compared to no detection system.</w:t>
      </w:r>
    </w:p>
    <w:p>
      <w:pPr>
        <w:spacing w:after="100"/>
        <w:jc w:val="both"/>
      </w:pPr>
      <w:r>
        <w:rPr>
          <w:b/>
          <w:bCs/>
        </w:rPr>
        <w:t xml:space="preserve">Secondary Objectives:</w:t>
      </w:r>
    </w:p>
    <w:p>
      <w:pPr>
        <w:pStyle w:val="ListParagraph"/>
        <w:numPr>
          <w:ilvl w:val="0"/>
          <w:numId w:val="2"/>
        </w:numPr>
      </w:pPr>
      <w:r>
        <w:t xml:space="preserve">Construct a bipartite customer-product network to extract network-based fraud indicators</w:t>
      </w:r>
    </w:p>
    <w:p>
      <w:pPr>
        <w:pStyle w:val="ListParagraph"/>
        <w:numPr>
          <w:ilvl w:val="0"/>
          <w:numId w:val="2"/>
        </w:numPr>
      </w:pPr>
      <w:r>
        <w:t xml:space="preserve">Compare transaction-only vs. network-only vs. combined feature approaches</w:t>
      </w:r>
    </w:p>
    <w:p>
      <w:pPr>
        <w:pStyle w:val="ListParagraph"/>
        <w:numPr>
          <w:ilvl w:val="0"/>
          <w:numId w:val="2"/>
        </w:numPr>
      </w:pPr>
      <w:r>
        <w:t xml:space="preserve">Design a cost-sensitive model prioritizing recall over precision</w:t>
      </w:r>
    </w:p>
    <w:p>
      <w:pPr>
        <w:pStyle w:val="ListParagraph"/>
        <w:numPr>
          <w:ilvl w:val="0"/>
          <w:numId w:val="2"/>
        </w:numPr>
      </w:pPr>
      <w:r>
        <w:t xml:space="preserve">Analyze supply chain risk management implications including bullwhip effect mitigation and coordination improvements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2025-11-10T14:41:19.009Z</dcterms:created>
  <dcterms:modified xsi:type="dcterms:W3CDTF">2025-11-10T14:41:19.010Z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