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049E3" w:rsidRPr="001F6AAD" w14:paraId="708B31AF" w14:textId="77777777" w:rsidTr="00862204">
        <w:trPr>
          <w:trHeight w:val="340"/>
        </w:trPr>
        <w:tc>
          <w:tcPr>
            <w:tcW w:w="9016" w:type="dxa"/>
            <w:shd w:val="clear" w:color="auto" w:fill="34A7AF"/>
            <w:vAlign w:val="center"/>
          </w:tcPr>
          <w:p>
            <w:r>
              <w:t>Saws (working with)</w:t>
            </w:r>
          </w:p>
        </w:tc>
      </w:tr>
      <w:tr w:rsidR="00D049E3" w:rsidRPr="001F6AAD" w14:paraId="6F563710" w14:textId="77777777" w:rsidTr="002C340F">
        <w:tc>
          <w:tcPr>
            <w:tcW w:w="9016" w:type="dxa"/>
          </w:tcPr>
          <w:p>
            <w:r>
              <w:br/>
              <w:t>Description of activity</w:t>
              <w:br/>
              <w:br/>
              <w:t>Use of saws for cutting materials associated with the preparation of architectural film for installation to internal and external surfaces.</w:t>
              <w:br/>
            </w:r>
          </w:p>
        </w:tc>
      </w:tr>
    </w:tbl>
    <w:p w14:paraId="598B5925" w14:textId="77777777" w:rsidR="00D049E3" w:rsidRPr="001F6AAD" w:rsidRDefault="00D049E3" w:rsidP="00D049E3">
      <w:pPr>
        <w:rPr>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049E3" w:rsidRPr="001F6AAD" w14:paraId="4603FE3C" w14:textId="77777777" w:rsidTr="002C340F">
        <w:trPr>
          <w:trHeight w:val="340"/>
        </w:trPr>
        <w:tc>
          <w:tcPr>
            <w:tcW w:w="9016" w:type="dxa"/>
            <w:shd w:val="clear" w:color="auto" w:fill="D9D9D9" w:themeFill="background1" w:themeFillShade="D9"/>
            <w:vAlign w:val="center"/>
          </w:tcPr>
          <w:p>
            <w:r>
              <w:t xml:space="preserve">Hazards &amp; consequences                                           </w:t>
            </w:r>
          </w:p>
        </w:tc>
      </w:tr>
      <w:tr w:rsidR="00D049E3" w:rsidRPr="002E24D8" w14:paraId="6452AB5D" w14:textId="77777777" w:rsidTr="002C340F">
        <w:trPr>
          <w:trHeight w:val="3477"/>
        </w:trPr>
        <w:tc>
          <w:tcPr>
            <w:tcW w:w="9016" w:type="dxa"/>
          </w:tcPr>
          <w:p>
            <w:r>
              <w:br/>
              <w:t xml:space="preserve">Inhalation of dust – dust may be created during the cutting of materials. </w:t>
              <w:br/>
              <w:t xml:space="preserve">Entanglement with rotating parts – risk of severe/major injury through amputation of body parts (as defined in RIDDOR) – fingers are most likely at risk. </w:t>
              <w:br/>
              <w:t>Ejected particles (material) - can cause serious eye damage &amp; blindness if eye protection is not worn. Cuts &amp; piercings through contact with skin.</w:t>
              <w:br/>
              <w:t xml:space="preserve">High noise levels likely to exceed upper action value of 85dBA - (short duration depending on use) - noise induced deafness, temporary threshold shift (hearing returns to ‘normal’ after a short time) or tinnitus (may be temporary or permanent). </w:t>
              <w:br/>
              <w:t xml:space="preserve">Exposed conductors from broken or faulty electrical controls or insulation – electric shock being transmitted to operatives causing a range of symptoms depending on the length and severity of the shock. </w:t>
              <w:br/>
              <w:t xml:space="preserve">Manual handling of equipment/materials - musculoskeletal injury – sprains, strains or physical stress to any part of the body, particularly back and arms. </w:t>
              <w:br/>
              <w:t xml:space="preserve">Sharp edges – handling guillotine / materials where equipment is sharp can cause cuts and grazes to operatives’ skin. </w:t>
              <w:br/>
            </w:r>
          </w:p>
        </w:tc>
      </w:tr>
    </w:tbl>
    <w:p w14:paraId="52850253" w14:textId="77777777" w:rsidR="00D049E3" w:rsidRPr="002E24D8" w:rsidRDefault="00D049E3" w:rsidP="00D049E3">
      <w:pPr>
        <w:rPr>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049E3" w:rsidRPr="002E24D8" w14:paraId="2FA532FF" w14:textId="77777777" w:rsidTr="002C340F">
        <w:trPr>
          <w:trHeight w:val="340"/>
        </w:trPr>
        <w:tc>
          <w:tcPr>
            <w:tcW w:w="9016" w:type="dxa"/>
            <w:shd w:val="clear" w:color="auto" w:fill="D9D9D9" w:themeFill="background1" w:themeFillShade="D9"/>
            <w:vAlign w:val="center"/>
          </w:tcPr>
          <w:p>
            <w:r>
              <w:t>Tools &amp; equipment used</w:t>
            </w:r>
          </w:p>
        </w:tc>
      </w:tr>
      <w:tr w:rsidR="00D049E3" w:rsidRPr="002E24D8" w14:paraId="6298962F" w14:textId="77777777" w:rsidTr="002C340F">
        <w:trPr>
          <w:trHeight w:val="664"/>
        </w:trPr>
        <w:tc>
          <w:tcPr>
            <w:tcW w:w="9016" w:type="dxa"/>
          </w:tcPr>
          <w:p>
            <w:r>
              <w:br/>
              <w:t>Track saws.</w:t>
              <w:br/>
              <w:t>Hand saws.</w:t>
              <w:br/>
              <w:t xml:space="preserve">Other portable saws. </w:t>
              <w:br/>
            </w:r>
          </w:p>
        </w:tc>
      </w:tr>
    </w:tbl>
    <w:p w14:paraId="12C6707B" w14:textId="77777777" w:rsidR="00D049E3" w:rsidRPr="002E24D8" w:rsidRDefault="00D049E3" w:rsidP="00D049E3">
      <w:pPr>
        <w:rPr>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049E3" w:rsidRPr="002E24D8" w14:paraId="62B5A306" w14:textId="77777777" w:rsidTr="002C340F">
        <w:trPr>
          <w:trHeight w:val="340"/>
        </w:trPr>
        <w:tc>
          <w:tcPr>
            <w:tcW w:w="9016" w:type="dxa"/>
            <w:shd w:val="clear" w:color="auto" w:fill="D9D9D9" w:themeFill="background1" w:themeFillShade="D9"/>
            <w:vAlign w:val="center"/>
          </w:tcPr>
          <w:p>
            <w:r>
              <w:t>Persons likely to be exposed to the risk</w:t>
            </w:r>
          </w:p>
        </w:tc>
      </w:tr>
      <w:tr w:rsidR="00D049E3" w:rsidRPr="002E24D8" w14:paraId="57EF899C" w14:textId="77777777" w:rsidTr="002C340F">
        <w:trPr>
          <w:trHeight w:val="699"/>
        </w:trPr>
        <w:tc>
          <w:tcPr>
            <w:tcW w:w="9016" w:type="dxa"/>
          </w:tcPr>
          <w:p>
            <w:r>
              <w:br/>
              <w:t>Operatives &amp; others including contractors and visitors.</w:t>
              <w:br/>
              <w:t>Maintenance staff.</w:t>
              <w:br/>
            </w:r>
          </w:p>
        </w:tc>
      </w:tr>
    </w:tbl>
    <w:p w14:paraId="1B7F0535" w14:textId="77777777" w:rsidR="00D049E3" w:rsidRDefault="00D049E3" w:rsidP="00D049E3">
      <w:pPr>
        <w:rPr>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D049E3" w:rsidRPr="0060696F" w14:paraId="4EE760A5" w14:textId="77777777" w:rsidTr="002C340F">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r>
              <w:t>Without controls and precautions in place</w:t>
            </w:r>
          </w:p>
        </w:tc>
      </w:tr>
      <w:tr w:rsidR="00D049E3" w:rsidRPr="0060696F" w14:paraId="49BDB20D" w14:textId="77777777" w:rsidTr="002C340F">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2</w:t>
            </w:r>
          </w:p>
        </w:tc>
        <w:tc>
          <w:tcPr>
            <w:tcW w:w="700" w:type="pct"/>
            <w:tcBorders>
              <w:top w:val="single" w:sz="12" w:space="0" w:color="auto"/>
              <w:left w:val="single" w:sz="6" w:space="0" w:color="auto"/>
              <w:bottom w:val="single" w:sz="6" w:space="0" w:color="auto"/>
              <w:right w:val="single" w:sz="6" w:space="0" w:color="auto"/>
            </w:tcBorders>
            <w:shd w:val="clear" w:color="auto" w:fill="auto"/>
            <w:hideMark/>
          </w:tcPr>
          <w:p>
            <w:r>
              <w:t>3</w:t>
              <w:br/>
            </w:r>
          </w:p>
        </w:tc>
        <w:tc>
          <w:tcPr>
            <w:tcW w:w="699" w:type="pct"/>
            <w:tcBorders>
              <w:top w:val="single" w:sz="12" w:space="0" w:color="auto"/>
              <w:left w:val="single" w:sz="6" w:space="0" w:color="auto"/>
              <w:bottom w:val="single" w:sz="6" w:space="0" w:color="auto"/>
              <w:right w:val="single" w:sz="4" w:space="0" w:color="auto"/>
            </w:tcBorders>
            <w:shd w:val="clear" w:color="auto" w:fill="FF0000"/>
            <w:hideMark/>
          </w:tcPr>
          <w:p>
            <w:r>
              <w:t>4</w:t>
              <w:br/>
              <w:t>X</w:t>
            </w:r>
          </w:p>
        </w:tc>
        <w:tc>
          <w:tcPr>
            <w:tcW w:w="725" w:type="pct"/>
            <w:tcBorders>
              <w:top w:val="single" w:sz="12" w:space="0" w:color="auto"/>
              <w:left w:val="single" w:sz="4" w:space="0" w:color="auto"/>
              <w:bottom w:val="single" w:sz="4" w:space="0" w:color="auto"/>
              <w:right w:val="single" w:sz="12" w:space="0" w:color="auto"/>
            </w:tcBorders>
          </w:tcPr>
          <w:p>
            <w:r>
              <w:t>5</w:t>
              <w:br/>
            </w:r>
          </w:p>
        </w:tc>
      </w:tr>
      <w:tr w:rsidR="00D049E3" w:rsidRPr="0060696F" w14:paraId="6E33DB51" w14:textId="77777777" w:rsidTr="002C340F">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tcBorders>
              <w:top w:val="single" w:sz="6" w:space="0" w:color="auto"/>
              <w:left w:val="single" w:sz="6" w:space="0" w:color="auto"/>
              <w:bottom w:val="single" w:sz="12" w:space="0" w:color="auto"/>
              <w:right w:val="single" w:sz="6" w:space="0" w:color="auto"/>
            </w:tcBorders>
          </w:tcPr>
          <w:p>
            <w:r>
              <w:t>3</w:t>
              <w:br/>
            </w:r>
          </w:p>
        </w:tc>
        <w:tc>
          <w:tcPr>
            <w:tcW w:w="699" w:type="pct"/>
            <w:tcBorders>
              <w:top w:val="single" w:sz="6" w:space="0" w:color="auto"/>
              <w:left w:val="single" w:sz="6" w:space="0" w:color="auto"/>
              <w:bottom w:val="single" w:sz="12" w:space="0" w:color="auto"/>
              <w:right w:val="single" w:sz="4" w:space="0" w:color="auto"/>
            </w:tcBorders>
            <w:hideMark/>
          </w:tcPr>
          <w:p>
            <w:r>
              <w:t>4</w:t>
            </w:r>
          </w:p>
        </w:tc>
        <w:tc>
          <w:tcPr>
            <w:tcW w:w="725" w:type="pct"/>
            <w:tcBorders>
              <w:top w:val="single" w:sz="4" w:space="0" w:color="auto"/>
              <w:left w:val="single" w:sz="4" w:space="0" w:color="auto"/>
              <w:bottom w:val="single" w:sz="12" w:space="0" w:color="auto"/>
              <w:right w:val="single" w:sz="12" w:space="0" w:color="auto"/>
            </w:tcBorders>
            <w:shd w:val="solid" w:color="FF0000" w:fill="FFFFFF"/>
            <w:hideMark/>
          </w:tcPr>
          <w:p>
            <w:r>
              <w:t>5</w:t>
              <w:br/>
              <w:t>X</w:t>
            </w:r>
          </w:p>
        </w:tc>
      </w:tr>
      <w:tr w:rsidR="00D049E3" w:rsidRPr="0060696F" w14:paraId="32E70C86" w14:textId="77777777" w:rsidTr="002C340F">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D049E3" w:rsidRPr="0060696F" w14:paraId="59AEC8AF" w14:textId="77777777" w:rsidTr="002C340F">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20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r>
              <w:t>High</w:t>
            </w:r>
          </w:p>
        </w:tc>
        <w:tc>
          <w:tcPr>
            <w:tcW w:w="2124" w:type="pct"/>
            <w:gridSpan w:val="3"/>
            <w:tcBorders>
              <w:left w:val="single" w:sz="12" w:space="0" w:color="auto"/>
            </w:tcBorders>
            <w:vAlign w:val="center"/>
          </w:tcPr>
          <w:p>
            <w:r/>
          </w:p>
        </w:tc>
      </w:tr>
      <w:tr w:rsidR="00D049E3" w:rsidRPr="0060696F" w14:paraId="4E95C551" w14:textId="77777777" w:rsidTr="009255F2">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D049E3" w:rsidRPr="0060696F" w14:paraId="022F05BC" w14:textId="77777777" w:rsidTr="002C340F">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3" w:type="pct"/>
            <w:gridSpan w:val="5"/>
            <w:tcBorders>
              <w:left w:val="single" w:sz="12" w:space="0" w:color="auto"/>
            </w:tcBorders>
            <w:vAlign w:val="center"/>
          </w:tcPr>
          <w:p>
            <w:r/>
          </w:p>
        </w:tc>
      </w:tr>
    </w:tbl>
    <w:p w14:paraId="51C72DA6" w14:textId="6524FF11" w:rsidR="00BD6725" w:rsidRDefault="00BD6725" w:rsidP="00D049E3">
      <w:pPr>
        <w:rPr>
          <w:sz w:val="20"/>
          <w:szCs w:val="20"/>
        </w:rPr>
      </w:pPr>
    </w:p>
    <w:p w14:paraId="5C368561" w14:textId="77777777" w:rsidR="00DA5B53" w:rsidRDefault="00DA5B53" w:rsidP="00D049E3">
      <w:pPr>
        <w:rPr>
          <w:sz w:val="20"/>
          <w:szCs w:val="20"/>
        </w:rPr>
      </w:pPr>
    </w:p>
    <w:p w14:paraId="646056BC" w14:textId="77777777" w:rsidR="00AE22EF" w:rsidRDefault="00AE22EF" w:rsidP="00D049E3">
      <w:pPr>
        <w:rPr>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049E3" w:rsidRPr="001F6AAD" w14:paraId="1D1DADC6" w14:textId="77777777" w:rsidTr="002C340F">
        <w:trPr>
          <w:trHeight w:val="340"/>
        </w:trPr>
        <w:tc>
          <w:tcPr>
            <w:tcW w:w="9016" w:type="dxa"/>
            <w:shd w:val="clear" w:color="auto" w:fill="D9D9D9" w:themeFill="background1" w:themeFillShade="D9"/>
            <w:vAlign w:val="center"/>
          </w:tcPr>
          <w:p>
            <w:r>
              <w:t>Control measures</w:t>
            </w:r>
          </w:p>
        </w:tc>
      </w:tr>
      <w:tr w:rsidR="00D049E3" w:rsidRPr="001F6AAD" w14:paraId="08F65470" w14:textId="77777777" w:rsidTr="002C340F">
        <w:trPr>
          <w:trHeight w:val="808"/>
        </w:trPr>
        <w:tc>
          <w:tcPr>
            <w:tcW w:w="9016" w:type="dxa"/>
          </w:tcPr>
          <w:p>
            <w:r>
              <w:br/>
              <w:t xml:space="preserve">Guards are securely fitted and are robust in design and fit for purpose (as per manufacturer’s setup) and maintained in good condition and serviceable. </w:t>
              <w:br/>
              <w:t>All of this type of machinery have guards fitted as supplied and as standard and conforming to the British Standards.</w:t>
              <w:br/>
              <w:t>Operatives are instructed in the safe use of machines during skills and job training (by a competent person) for the tasks they are required to carry out in regards to these machines.</w:t>
              <w:br/>
              <w:t>No person under 18 years of age may operate machines unless they have completed and passed an approved training course (i.e. approved by HSE - details from HSE or CITB).</w:t>
              <w:br/>
              <w:t xml:space="preserve">The operator must inspect tools for defects at the beginning of each working day and report all defects to their Supervisor (especially displaced or broken guards). </w:t>
              <w:br/>
              <w:t>The operator must carry out the required pre-start checks and of safety devices to ensure that they are set correctly and working.</w:t>
              <w:br/>
              <w:t>Operatives must not use defective tools until repaired by a competent person and declared fit for use.</w:t>
              <w:br/>
              <w:t>Operatives are instructed not to misuse or interfere with equipment to render it unsafe in use.</w:t>
              <w:br/>
              <w:t>Operatives should use appropriate gloves when there is a risk of accidental contact with cutters or moving parts, except where there is a greater risk from entanglement.</w:t>
              <w:br/>
              <w:t>Noise levels when the cutting operation is taking place are above 85 dBA. The operator and others in the factory must wear hearing protection which is freely available e.g. ear muffs or plugs, when this machine is in cutting mode.</w:t>
              <w:br/>
              <w:t>The noise exposure is also likely to be above the daily noise exposure dose i.e. 87 dBALeq.</w:t>
              <w:br/>
              <w:t>Machines are inspected by a supervisor in the normal course of supervision and at regular formal safety inspections. Safety devices are checked periodically.</w:t>
              <w:br/>
              <w:t>The factory supervisor will keep a record of each inspection.</w:t>
              <w:br/>
              <w:t>Adjustments/maintenance to machines may not be carried out with the parts moving and must be done using a safe system of work i.e. switched off and isolated preventing unintentional starting.</w:t>
              <w:br/>
              <w:t>Only trained, authorised and competent people can adjust guards.</w:t>
              <w:br/>
              <w:t>Training may be carried out but only under close personal supervision of a competent person.</w:t>
              <w:br/>
              <w:t>To prevent the risk of strains and musculoskeletal injuries during the movement of equipment and materials correct manual handling techniques should be applied as detailed in the manual handling risk assessment.</w:t>
              <w:br/>
              <w:br/>
              <w:t>The operative must wear/use appropriate personal protective equipment, such as;</w:t>
              <w:br/>
              <w:br/>
              <w:t>Impact resistant safety goggles (following EN 166).</w:t>
              <w:br/>
              <w:t>Hearing protectors, ear plugs or ear muffs (following EN 352).</w:t>
              <w:br/>
              <w:t>Gloves (following EN 420).</w:t>
              <w:br/>
              <w:t>General nuisance respirators / masks (following FFP2 minimum).</w:t>
              <w:br/>
              <w:t>Standard protective clothing.</w:t>
              <w:br/>
              <w:t>Protective footwear (following EN 346).</w:t>
              <w:br/>
            </w:r>
          </w:p>
        </w:tc>
      </w:tr>
    </w:tbl>
    <w:p w14:paraId="08833A5B" w14:textId="77777777" w:rsidR="00DA5B53" w:rsidRPr="001F6AAD" w:rsidRDefault="00DA5B53" w:rsidP="00D049E3">
      <w:pPr>
        <w:rPr>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049E3" w:rsidRPr="001F6AAD" w14:paraId="3326CA5D" w14:textId="77777777" w:rsidTr="002C340F">
        <w:trPr>
          <w:trHeight w:val="340"/>
        </w:trPr>
        <w:tc>
          <w:tcPr>
            <w:tcW w:w="9016" w:type="dxa"/>
            <w:shd w:val="clear" w:color="auto" w:fill="D9D9D9" w:themeFill="background1" w:themeFillShade="D9"/>
            <w:vAlign w:val="center"/>
          </w:tcPr>
          <w:p>
            <w:r>
              <w:t>Comments</w:t>
            </w:r>
          </w:p>
        </w:tc>
      </w:tr>
      <w:tr w:rsidR="00D049E3" w:rsidRPr="001F6AAD" w14:paraId="2468619C" w14:textId="77777777" w:rsidTr="002C340F">
        <w:trPr>
          <w:trHeight w:val="579"/>
        </w:trPr>
        <w:tc>
          <w:tcPr>
            <w:tcW w:w="9016" w:type="dxa"/>
          </w:tcPr>
          <w:p>
            <w:r>
              <w:br/>
              <w:t>Much is left to the sense and responsibility of the operator in conducting the activity in a safe manner and by following instruction and direction given in training.</w:t>
              <w:br/>
              <w:br/>
              <w:t>Horseplay and misuse of tools, where this may give rise to injury to them or any other person or to property damage, will be regarded as gross misconduct and will be subject to the strictest disciplinary action.</w:t>
              <w:br/>
              <w:br/>
              <w:t>Other information such as procedures, if required, to be attached separately.</w:t>
              <w:br/>
            </w:r>
          </w:p>
        </w:tc>
      </w:tr>
    </w:tbl>
    <w:p w14:paraId="53755604" w14:textId="77777777" w:rsidR="00D049E3" w:rsidRDefault="00D049E3" w:rsidP="00D049E3">
      <w:pPr>
        <w:rPr>
          <w:sz w:val="20"/>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D049E3" w:rsidRPr="00E568B3" w14:paraId="1F8FDE86" w14:textId="77777777" w:rsidTr="002C340F">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tcPr>
          <w:p>
            <w:r>
              <w:t>With controls and precautions in place</w:t>
            </w:r>
          </w:p>
        </w:tc>
      </w:tr>
      <w:tr w:rsidR="00D049E3" w:rsidRPr="001A3680" w14:paraId="5F57A966" w14:textId="77777777" w:rsidTr="002C340F">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shd w:val="clear" w:color="auto" w:fill="auto"/>
          </w:tcPr>
          <w:p>
            <w:r>
              <w:t>1</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r>
              <w:t>2</w:t>
              <w:br/>
              <w:t>X</w:t>
            </w:r>
          </w:p>
        </w:tc>
        <w:tc>
          <w:tcPr>
            <w:tcW w:w="704" w:type="pct"/>
            <w:tcBorders>
              <w:top w:val="single" w:sz="12" w:space="0" w:color="auto"/>
              <w:left w:val="single" w:sz="6" w:space="0" w:color="auto"/>
              <w:bottom w:val="single" w:sz="6" w:space="0" w:color="auto"/>
              <w:right w:val="single" w:sz="4" w:space="0" w:color="auto"/>
            </w:tcBorders>
            <w:shd w:val="clear" w:color="auto" w:fill="auto"/>
          </w:tcPr>
          <w:p>
            <w:r>
              <w:t>3</w:t>
              <w:br/>
            </w:r>
          </w:p>
        </w:tc>
        <w:tc>
          <w:tcPr>
            <w:tcW w:w="703" w:type="pct"/>
            <w:tcBorders>
              <w:top w:val="single" w:sz="12" w:space="0" w:color="auto"/>
              <w:left w:val="single" w:sz="4" w:space="0" w:color="auto"/>
              <w:bottom w:val="single" w:sz="4" w:space="0" w:color="auto"/>
              <w:right w:val="single" w:sz="4" w:space="0" w:color="auto"/>
            </w:tcBorders>
            <w:shd w:val="clear" w:color="auto" w:fill="auto"/>
          </w:tcPr>
          <w:p>
            <w:r>
              <w:t>4</w:t>
            </w:r>
          </w:p>
        </w:tc>
        <w:tc>
          <w:tcPr>
            <w:tcW w:w="705"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D049E3" w:rsidRPr="001A3680" w14:paraId="4366D515" w14:textId="77777777" w:rsidTr="002C340F">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r>
              <w:t xml:space="preserve">Severity </w:t>
            </w:r>
          </w:p>
        </w:tc>
        <w:tc>
          <w:tcPr>
            <w:tcW w:w="703" w:type="pct"/>
            <w:tcBorders>
              <w:top w:val="single" w:sz="6" w:space="0" w:color="auto"/>
              <w:left w:val="single" w:sz="6" w:space="0" w:color="auto"/>
              <w:bottom w:val="single" w:sz="12" w:space="0" w:color="auto"/>
              <w:right w:val="single" w:sz="6" w:space="0" w:color="auto"/>
            </w:tcBorders>
            <w:shd w:val="clear" w:color="auto" w:fill="auto"/>
          </w:tcPr>
          <w:p>
            <w:r>
              <w:t>1</w:t>
            </w:r>
          </w:p>
        </w:tc>
        <w:tc>
          <w:tcPr>
            <w:tcW w:w="704" w:type="pct"/>
            <w:tcBorders>
              <w:top w:val="single" w:sz="6" w:space="0" w:color="auto"/>
              <w:left w:val="single" w:sz="6" w:space="0" w:color="auto"/>
              <w:bottom w:val="single" w:sz="12" w:space="0" w:color="auto"/>
              <w:right w:val="single" w:sz="6" w:space="0" w:color="auto"/>
            </w:tcBorders>
            <w:shd w:val="clear" w:color="auto" w:fill="auto"/>
          </w:tcPr>
          <w:p>
            <w:r>
              <w:t>2</w:t>
              <w:br/>
            </w:r>
          </w:p>
        </w:tc>
        <w:tc>
          <w:tcPr>
            <w:tcW w:w="704" w:type="pct"/>
            <w:tcBorders>
              <w:top w:val="single" w:sz="6" w:space="0" w:color="auto"/>
              <w:left w:val="single" w:sz="6" w:space="0" w:color="auto"/>
              <w:bottom w:val="single" w:sz="12" w:space="0" w:color="auto"/>
              <w:right w:val="single" w:sz="4" w:space="0" w:color="auto"/>
            </w:tcBorders>
            <w:shd w:val="clear" w:color="auto" w:fill="auto"/>
          </w:tcPr>
          <w:p>
            <w:r>
              <w:t>3</w:t>
              <w:br/>
            </w:r>
          </w:p>
        </w:tc>
        <w:tc>
          <w:tcPr>
            <w:tcW w:w="703" w:type="pct"/>
            <w:tcBorders>
              <w:top w:val="single" w:sz="4" w:space="0" w:color="auto"/>
              <w:left w:val="single" w:sz="4" w:space="0" w:color="auto"/>
              <w:bottom w:val="single" w:sz="12" w:space="0" w:color="auto"/>
              <w:right w:val="single" w:sz="4" w:space="0" w:color="auto"/>
            </w:tcBorders>
            <w:shd w:val="clear" w:color="auto" w:fill="92D050"/>
          </w:tcPr>
          <w:p>
            <w:r>
              <w:t>4</w:t>
              <w:br/>
              <w:t>X</w:t>
            </w:r>
          </w:p>
        </w:tc>
        <w:tc>
          <w:tcPr>
            <w:tcW w:w="705" w:type="pct"/>
            <w:tcBorders>
              <w:top w:val="single" w:sz="4" w:space="0" w:color="auto"/>
              <w:left w:val="single" w:sz="4" w:space="0" w:color="auto"/>
              <w:bottom w:val="single" w:sz="12" w:space="0" w:color="auto"/>
              <w:right w:val="single" w:sz="12" w:space="0" w:color="auto"/>
            </w:tcBorders>
            <w:shd w:val="clear" w:color="auto" w:fill="auto"/>
          </w:tcPr>
          <w:p>
            <w:r>
              <w:t>5</w:t>
              <w:br/>
            </w:r>
          </w:p>
        </w:tc>
      </w:tr>
      <w:tr w:rsidR="00D049E3" w:rsidRPr="001A3680" w14:paraId="3EF385F9" w14:textId="77777777" w:rsidTr="002C340F">
        <w:trPr>
          <w:cantSplit/>
        </w:trPr>
        <w:tc>
          <w:tcPr>
            <w:tcW w:w="1481" w:type="pct"/>
            <w:gridSpan w:val="2"/>
            <w:tcBorders>
              <w:top w:val="single" w:sz="12" w:space="0" w:color="auto"/>
            </w:tcBorders>
            <w:vAlign w:val="center"/>
          </w:tcPr>
          <w:p>
            <w:r/>
          </w:p>
        </w:tc>
        <w:tc>
          <w:tcPr>
            <w:tcW w:w="3519" w:type="pct"/>
            <w:gridSpan w:val="5"/>
            <w:tcBorders>
              <w:top w:val="single" w:sz="12" w:space="0" w:color="auto"/>
            </w:tcBorders>
            <w:vAlign w:val="center"/>
          </w:tcPr>
          <w:p>
            <w:r/>
          </w:p>
        </w:tc>
      </w:tr>
      <w:tr w:rsidR="00D049E3" w:rsidRPr="001A3680" w14:paraId="15997323" w14:textId="77777777" w:rsidTr="002C340F">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r>
              <w:t xml:space="preserve">8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r>
              <w:t>Low</w:t>
            </w:r>
          </w:p>
        </w:tc>
        <w:tc>
          <w:tcPr>
            <w:tcW w:w="704" w:type="pct"/>
            <w:tcBorders>
              <w:left w:val="single" w:sz="12" w:space="0" w:color="auto"/>
            </w:tcBorders>
            <w:vAlign w:val="center"/>
          </w:tcPr>
          <w:p>
            <w:r/>
          </w:p>
        </w:tc>
        <w:tc>
          <w:tcPr>
            <w:tcW w:w="1408" w:type="pct"/>
            <w:gridSpan w:val="2"/>
            <w:tcBorders>
              <w:left w:val="nil"/>
            </w:tcBorders>
            <w:vAlign w:val="center"/>
          </w:tcPr>
          <w:p>
            <w:r/>
          </w:p>
        </w:tc>
      </w:tr>
      <w:tr w:rsidR="00D049E3" w:rsidRPr="001A3680" w14:paraId="28996AF2" w14:textId="77777777" w:rsidTr="009255F2">
        <w:trPr>
          <w:cantSplit/>
        </w:trPr>
        <w:tc>
          <w:tcPr>
            <w:tcW w:w="5000" w:type="pct"/>
            <w:gridSpan w:val="7"/>
            <w:vAlign w:val="center"/>
          </w:tcPr>
          <w:p>
            <w:r/>
          </w:p>
        </w:tc>
      </w:tr>
      <w:tr w:rsidR="00D049E3" w:rsidRPr="001A3680" w14:paraId="65E0DA63" w14:textId="77777777" w:rsidTr="002C340F">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Acceptable</w:t>
            </w:r>
          </w:p>
        </w:tc>
        <w:tc>
          <w:tcPr>
            <w:tcW w:w="703" w:type="pct"/>
            <w:tcBorders>
              <w:top w:val="single" w:sz="12" w:space="0" w:color="auto"/>
              <w:left w:val="single" w:sz="6" w:space="0" w:color="auto"/>
              <w:bottom w:val="single" w:sz="12" w:space="0" w:color="auto"/>
              <w:right w:val="single" w:sz="12" w:space="0" w:color="auto"/>
            </w:tcBorders>
            <w:vAlign w:val="center"/>
          </w:tcPr>
          <w:p>
            <w:r>
              <w:t>Yes</w:t>
            </w:r>
          </w:p>
        </w:tc>
        <w:tc>
          <w:tcPr>
            <w:tcW w:w="2816" w:type="pct"/>
            <w:gridSpan w:val="4"/>
            <w:tcBorders>
              <w:left w:val="single" w:sz="12" w:space="0" w:color="auto"/>
            </w:tcBorders>
            <w:vAlign w:val="center"/>
          </w:tcPr>
          <w:p>
            <w:r/>
          </w:p>
        </w:tc>
      </w:tr>
      <w:tr w:rsidR="00D049E3" w:rsidRPr="001A3680" w14:paraId="39FB5099" w14:textId="77777777" w:rsidTr="002C340F">
        <w:trPr>
          <w:cantSplit/>
        </w:trPr>
        <w:tc>
          <w:tcPr>
            <w:tcW w:w="5000" w:type="pct"/>
            <w:gridSpan w:val="7"/>
            <w:tcBorders>
              <w:bottom w:val="single" w:sz="12" w:space="0" w:color="auto"/>
            </w:tcBorders>
            <w:vAlign w:val="center"/>
          </w:tcPr>
          <w:p>
            <w:r/>
          </w:p>
        </w:tc>
      </w:tr>
      <w:tr w:rsidR="00D049E3" w:rsidRPr="001A3680" w14:paraId="53A221E9" w14:textId="77777777" w:rsidTr="000F2A68">
        <w:trPr>
          <w:cantSplit/>
          <w:trHeight w:val="805"/>
        </w:trPr>
        <w:tc>
          <w:tcPr>
            <w:tcW w:w="655" w:type="pct"/>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Assessor</w:t>
            </w:r>
          </w:p>
        </w:tc>
        <w:tc>
          <w:tcPr>
            <w:tcW w:w="826" w:type="pct"/>
            <w:tcBorders>
              <w:top w:val="single" w:sz="12" w:space="0" w:color="auto"/>
              <w:left w:val="single" w:sz="6" w:space="0" w:color="auto"/>
              <w:bottom w:val="single" w:sz="12" w:space="0" w:color="auto"/>
              <w:right w:val="single" w:sz="4" w:space="0" w:color="auto"/>
            </w:tcBorders>
            <w:vAlign w:val="center"/>
          </w:tcPr>
          <w:p>
            <w: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themeFill="background1" w:themeFillShade="D9"/>
            <w:vAlign w:val="center"/>
          </w:tcPr>
          <w:p>
            <w: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r/>
          </w:p>
        </w:tc>
        <w:tc>
          <w:tcPr>
            <w:tcW w:w="703" w:type="pct"/>
            <w:tcBorders>
              <w:top w:val="single" w:sz="12" w:space="0" w:color="auto"/>
              <w:left w:val="single" w:sz="6" w:space="0" w:color="auto"/>
              <w:bottom w:val="single" w:sz="12" w:space="0" w:color="auto"/>
              <w:right w:val="single" w:sz="4" w:space="0" w:color="auto"/>
            </w:tcBorders>
            <w:shd w:val="clear" w:color="auto" w:fill="D9D9D9" w:themeFill="background1" w:themeFillShade="D9"/>
            <w:vAlign w:val="center"/>
          </w:tcPr>
          <w:p>
            <w:r>
              <w:t>Date</w:t>
            </w:r>
          </w:p>
        </w:tc>
        <w:tc>
          <w:tcPr>
            <w:tcW w:w="705" w:type="pct"/>
            <w:tcBorders>
              <w:top w:val="single" w:sz="12" w:space="0" w:color="auto"/>
              <w:left w:val="single" w:sz="6" w:space="0" w:color="auto"/>
              <w:bottom w:val="single" w:sz="12" w:space="0" w:color="auto"/>
              <w:right w:val="single" w:sz="12" w:space="0" w:color="auto"/>
            </w:tcBorders>
            <w:vAlign w:val="center"/>
          </w:tcPr>
          <w:p>
            <w:r>
              <w:t>4/1/23</w:t>
            </w:r>
          </w:p>
        </w:tc>
      </w:tr>
    </w:tbl>
    <w:p w14:paraId="0F14F9E5" w14:textId="77777777" w:rsidR="005335B2" w:rsidRDefault="005335B2" w:rsidP="00F063DF"/>
    <w:sectPr w:rsidR="005335B2" w:rsidSect="007B391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EFEC4" w14:textId="77777777" w:rsidR="00FA2591" w:rsidRDefault="00FA2591" w:rsidP="00D049E3">
      <w:pPr>
        <w:spacing w:line="240" w:lineRule="auto"/>
      </w:pPr>
      <w:r>
        <w:separator/>
      </w:r>
    </w:p>
  </w:endnote>
  <w:endnote w:type="continuationSeparator" w:id="0">
    <w:p w14:paraId="3C4EDF02" w14:textId="77777777" w:rsidR="00FA2591" w:rsidRDefault="00FA2591" w:rsidP="00D04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A6546" w14:textId="77777777" w:rsidR="003A2456" w:rsidRDefault="003A24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2955"/>
      <w:gridCol w:w="1450"/>
      <w:gridCol w:w="671"/>
      <w:gridCol w:w="1450"/>
      <w:gridCol w:w="978"/>
      <w:gridCol w:w="390"/>
      <w:gridCol w:w="1122"/>
    </w:tblGrid>
    <w:tr w:rsidR="007B3910" w14:paraId="1A7BCE2C" w14:textId="77777777" w:rsidTr="00862204">
      <w:trPr>
        <w:trHeight w:val="558"/>
      </w:trPr>
      <w:tc>
        <w:tcPr>
          <w:tcW w:w="3823" w:type="dxa"/>
          <w:tcBorders>
            <w:top w:val="single" w:sz="4" w:space="0" w:color="auto"/>
            <w:left w:val="single" w:sz="4" w:space="0" w:color="auto"/>
            <w:bottom w:val="single" w:sz="4" w:space="0" w:color="auto"/>
            <w:right w:val="single" w:sz="4" w:space="0" w:color="FFFFFF" w:themeColor="background1"/>
          </w:tcBorders>
          <w:shd w:val="clear" w:color="auto" w:fill="34A7AF"/>
          <w:vAlign w:val="center"/>
          <w:hideMark/>
        </w:tcPr>
        <w:p w14:paraId="07B7E8D1" w14:textId="77777777" w:rsidR="007B3910" w:rsidRDefault="007B3910" w:rsidP="007B3910">
          <w:pPr>
            <w:rPr>
              <w:rFonts w:ascii="Arial" w:hAnsi="Arial" w:cs="Arial"/>
              <w:b/>
              <w:color w:val="FFFFFF"/>
              <w:sz w:val="20"/>
              <w:szCs w:val="20"/>
            </w:rPr>
          </w:pPr>
          <w:r>
            <w:rPr>
              <w:rFonts w:ascii="Arial" w:hAnsi="Arial" w:cs="Arial"/>
              <w:b/>
              <w:color w:val="FFFFFF"/>
              <w:sz w:val="20"/>
              <w:szCs w:val="20"/>
            </w:rPr>
            <w:t>Risk Assessment</w:t>
          </w:r>
        </w:p>
      </w:tc>
      <w:tc>
        <w:tcPr>
          <w:tcW w:w="85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r>
            <w:t>123</w:t>
          </w:r>
        </w:p>
      </w:tc>
      <w:tc>
        <w:tcPr>
          <w:tcW w:w="68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7350F9E3" w14:textId="77777777" w:rsidR="007B3910" w:rsidRDefault="007B3910" w:rsidP="007B3910">
          <w:pPr>
            <w:rPr>
              <w:rFonts w:ascii="Arial" w:hAnsi="Arial" w:cs="Arial"/>
              <w:b/>
              <w:color w:val="FFFFFF" w:themeColor="background1"/>
              <w:sz w:val="20"/>
              <w:szCs w:val="20"/>
            </w:rPr>
          </w:pPr>
          <w:r>
            <w:rPr>
              <w:rFonts w:ascii="Arial" w:hAnsi="Arial" w:cs="Arial"/>
              <w:b/>
              <w:color w:val="FFFFFF" w:themeColor="background1"/>
              <w:sz w:val="20"/>
              <w:szCs w:val="20"/>
            </w:rPr>
            <w:t>Date</w:t>
          </w:r>
        </w:p>
      </w:tc>
      <w:tc>
        <w:tcPr>
          <w:tcW w:w="88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r>
            <w:t>2023-10-17</w:t>
          </w:r>
        </w:p>
      </w:tc>
      <w:tc>
        <w:tcPr>
          <w:tcW w:w="99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0ADD3941" w14:textId="77777777" w:rsidR="007B3910" w:rsidRDefault="007B3910" w:rsidP="007B3910">
          <w:pPr>
            <w:rPr>
              <w:rFonts w:ascii="Arial" w:hAnsi="Arial" w:cs="Arial"/>
              <w:b/>
              <w:color w:val="FFFFFF" w:themeColor="background1"/>
              <w:sz w:val="20"/>
              <w:szCs w:val="20"/>
            </w:rPr>
          </w:pPr>
          <w:r>
            <w:rPr>
              <w:rFonts w:ascii="Arial" w:hAnsi="Arial" w:cs="Arial"/>
              <w:b/>
              <w:color w:val="FFFFFF" w:themeColor="background1"/>
              <w:sz w:val="20"/>
              <w:szCs w:val="20"/>
            </w:rPr>
            <w:t xml:space="preserve">Version </w:t>
          </w:r>
        </w:p>
      </w:tc>
      <w:tc>
        <w:tcPr>
          <w:tcW w:w="42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63EA2B68" w14:textId="77777777" w:rsidR="007B3910" w:rsidRDefault="007B3910" w:rsidP="007B3910">
          <w:pPr>
            <w:rPr>
              <w:rFonts w:ascii="Arial" w:hAnsi="Arial" w:cs="Arial"/>
              <w:b/>
              <w:color w:val="FFFFFF" w:themeColor="background1"/>
              <w:sz w:val="20"/>
              <w:szCs w:val="20"/>
            </w:rPr>
          </w:pPr>
          <w:r>
            <w:rPr>
              <w:rFonts w:ascii="Arial" w:hAnsi="Arial" w:cs="Arial"/>
              <w:b/>
              <w:color w:val="FFFFFF" w:themeColor="background1"/>
              <w:sz w:val="20"/>
              <w:szCs w:val="20"/>
            </w:rPr>
            <w:t>1</w:t>
          </w:r>
        </w:p>
      </w:tc>
      <w:tc>
        <w:tcPr>
          <w:tcW w:w="1359" w:type="dxa"/>
          <w:tcBorders>
            <w:top w:val="single" w:sz="4" w:space="0" w:color="auto"/>
            <w:left w:val="single" w:sz="4" w:space="0" w:color="FFFFFF" w:themeColor="background1"/>
            <w:bottom w:val="single" w:sz="4" w:space="0" w:color="auto"/>
            <w:right w:val="single" w:sz="4" w:space="0" w:color="auto"/>
          </w:tcBorders>
          <w:shd w:val="clear" w:color="auto" w:fill="34A7AF"/>
          <w:vAlign w:val="center"/>
          <w:hideMark/>
        </w:tcPr>
        <w:p w14:paraId="299028D9" w14:textId="77777777" w:rsidR="007B3910" w:rsidRDefault="007B3910" w:rsidP="007B3910">
          <w:pPr>
            <w:jc w:val="right"/>
            <w:rPr>
              <w:rFonts w:ascii="Arial" w:hAnsi="Arial" w:cs="Arial"/>
              <w:sz w:val="20"/>
              <w:szCs w:val="20"/>
            </w:rPr>
          </w:pPr>
          <w:r>
            <w:rPr>
              <w:rFonts w:ascii="Arial" w:hAnsi="Arial" w:cs="Arial"/>
              <w:b/>
              <w:color w:val="FFFFFF"/>
              <w:sz w:val="20"/>
              <w:szCs w:val="20"/>
            </w:rPr>
            <w:t xml:space="preserve">Page </w:t>
          </w:r>
          <w:r>
            <w:rPr>
              <w:b/>
              <w:bCs/>
              <w:color w:val="FFFFFF"/>
              <w:sz w:val="20"/>
              <w:szCs w:val="20"/>
            </w:rPr>
            <w:fldChar w:fldCharType="begin"/>
          </w:r>
          <w:r>
            <w:rPr>
              <w:rFonts w:ascii="Arial" w:hAnsi="Arial" w:cs="Arial"/>
              <w:b/>
              <w:bCs/>
              <w:color w:val="FFFFFF"/>
              <w:sz w:val="20"/>
              <w:szCs w:val="20"/>
            </w:rPr>
            <w:instrText xml:space="preserve"> PAGE </w:instrText>
          </w:r>
          <w:r>
            <w:rPr>
              <w:b/>
              <w:bCs/>
              <w:color w:val="FFFFFF"/>
              <w:sz w:val="20"/>
              <w:szCs w:val="20"/>
            </w:rPr>
            <w:fldChar w:fldCharType="separate"/>
          </w:r>
          <w:r>
            <w:rPr>
              <w:rFonts w:ascii="Arial" w:hAnsi="Arial" w:cs="Arial"/>
              <w:b/>
              <w:bCs/>
              <w:color w:val="FFFFFF"/>
              <w:sz w:val="20"/>
              <w:szCs w:val="20"/>
            </w:rPr>
            <w:t>1</w:t>
          </w:r>
          <w:r>
            <w:rPr>
              <w:b/>
              <w:bCs/>
              <w:color w:val="FFFFFF"/>
              <w:sz w:val="20"/>
              <w:szCs w:val="20"/>
            </w:rPr>
            <w:fldChar w:fldCharType="end"/>
          </w:r>
          <w:r>
            <w:rPr>
              <w:rFonts w:ascii="Arial" w:hAnsi="Arial" w:cs="Arial"/>
              <w:b/>
              <w:color w:val="FFFFFF"/>
              <w:sz w:val="20"/>
              <w:szCs w:val="20"/>
            </w:rPr>
            <w:t xml:space="preserve"> of </w:t>
          </w:r>
          <w:r>
            <w:rPr>
              <w:b/>
              <w:bCs/>
              <w:color w:val="FFFFFF"/>
              <w:sz w:val="20"/>
              <w:szCs w:val="20"/>
            </w:rPr>
            <w:fldChar w:fldCharType="begin"/>
          </w:r>
          <w:r>
            <w:rPr>
              <w:rFonts w:ascii="Arial" w:hAnsi="Arial" w:cs="Arial"/>
              <w:b/>
              <w:bCs/>
              <w:color w:val="FFFFFF"/>
              <w:sz w:val="20"/>
              <w:szCs w:val="20"/>
            </w:rPr>
            <w:instrText xml:space="preserve"> NUMPAGES  </w:instrText>
          </w:r>
          <w:r>
            <w:rPr>
              <w:b/>
              <w:bCs/>
              <w:color w:val="FFFFFF"/>
              <w:sz w:val="20"/>
              <w:szCs w:val="20"/>
            </w:rPr>
            <w:fldChar w:fldCharType="separate"/>
          </w:r>
          <w:r>
            <w:rPr>
              <w:rFonts w:ascii="Arial" w:hAnsi="Arial" w:cs="Arial"/>
              <w:b/>
              <w:bCs/>
              <w:color w:val="FFFFFF"/>
              <w:sz w:val="20"/>
              <w:szCs w:val="20"/>
            </w:rPr>
            <w:t>6</w:t>
          </w:r>
          <w:r>
            <w:rPr>
              <w:b/>
              <w:bCs/>
              <w:color w:val="FFFFFF"/>
              <w:sz w:val="20"/>
              <w:szCs w:val="20"/>
            </w:rPr>
            <w:fldChar w:fldCharType="end"/>
          </w:r>
        </w:p>
      </w:tc>
    </w:tr>
  </w:tbl>
  <w:p w14:paraId="6B985C93" w14:textId="77777777" w:rsidR="00D049E3" w:rsidRDefault="00D049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0E935" w14:textId="77777777" w:rsidR="003A2456" w:rsidRDefault="003A2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73343" w14:textId="77777777" w:rsidR="00FA2591" w:rsidRDefault="00FA2591" w:rsidP="00D049E3">
      <w:pPr>
        <w:spacing w:line="240" w:lineRule="auto"/>
      </w:pPr>
      <w:r>
        <w:separator/>
      </w:r>
    </w:p>
  </w:footnote>
  <w:footnote w:type="continuationSeparator" w:id="0">
    <w:p w14:paraId="7DC282B3" w14:textId="77777777" w:rsidR="00FA2591" w:rsidRDefault="00FA2591" w:rsidP="00D049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DD2E" w14:textId="77777777" w:rsidR="003A2456" w:rsidRDefault="003A24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87EEE" w14:textId="44B8A894" w:rsidR="00D049E3" w:rsidRDefault="00862204">
    <w:pPr>
      <w:pStyle w:val="Header"/>
    </w:pPr>
    <w:r>
      <w:rPr>
        <w:rFonts w:eastAsia="Times New Roman"/>
        <w:noProof/>
      </w:rPr>
      <w:drawing>
        <wp:anchor distT="0" distB="0" distL="114300" distR="114300" simplePos="0" relativeHeight="251659264" behindDoc="1" locked="0" layoutInCell="1" allowOverlap="1" wp14:anchorId="7B27FCB8" wp14:editId="5FB924D9">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87" y="0"/>
              <wp:lineTo x="0" y="3071"/>
              <wp:lineTo x="0" y="5374"/>
              <wp:lineTo x="687" y="13052"/>
              <wp:lineTo x="3437" y="20730"/>
              <wp:lineTo x="3666" y="20730"/>
              <wp:lineTo x="5958" y="20730"/>
              <wp:lineTo x="8936" y="20730"/>
              <wp:lineTo x="18331" y="14588"/>
              <wp:lineTo x="18331" y="12284"/>
              <wp:lineTo x="21310" y="9213"/>
              <wp:lineTo x="21310" y="768"/>
              <wp:lineTo x="19018" y="0"/>
              <wp:lineTo x="687"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0373">
      <w:rPr>
        <w:b/>
        <w:sz w:val="32"/>
      </w:rPr>
      <w:t xml:space="preserve"> </w:t>
    </w:r>
    <w:r w:rsidR="00D049E3" w:rsidRPr="001A3680">
      <w:rPr>
        <w:b/>
        <w:sz w:val="32"/>
      </w:rPr>
      <w:t>Risk Assessment</w:t>
    </w:r>
    <w:r w:rsidR="00D049E3" w:rsidRPr="00EB24FB">
      <w:rPr>
        <w:bCs/>
        <w:noProof/>
        <w:szCs w:val="24"/>
        <w:lang w:eastAsia="en-G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2E627" w14:textId="77777777" w:rsidR="003A2456" w:rsidRDefault="003A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2950"/>
    <w:multiLevelType w:val="hybridMultilevel"/>
    <w:tmpl w:val="69CC2C22"/>
    <w:lvl w:ilvl="0" w:tplc="BE288740">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16585C50"/>
    <w:multiLevelType w:val="hybridMultilevel"/>
    <w:tmpl w:val="3888026A"/>
    <w:lvl w:ilvl="0" w:tplc="08A4F8BA">
      <w:start w:val="1"/>
      <w:numFmt w:val="bullet"/>
      <w:lvlText w:val=""/>
      <w:lvlJc w:val="left"/>
      <w:pPr>
        <w:ind w:left="720" w:hanging="360"/>
      </w:pPr>
      <w:rPr>
        <w:rFonts w:ascii="Symbol" w:hAnsi="Symbol"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5061F2"/>
    <w:multiLevelType w:val="hybridMultilevel"/>
    <w:tmpl w:val="99A03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81299D"/>
    <w:multiLevelType w:val="hybridMultilevel"/>
    <w:tmpl w:val="707A5746"/>
    <w:lvl w:ilvl="0" w:tplc="AB541F14">
      <w:start w:val="1"/>
      <w:numFmt w:val="bullet"/>
      <w:lvlText w:val=""/>
      <w:lvlJc w:val="left"/>
      <w:pPr>
        <w:ind w:left="36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25688E"/>
    <w:multiLevelType w:val="hybridMultilevel"/>
    <w:tmpl w:val="DF741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4A2B89"/>
    <w:multiLevelType w:val="hybridMultilevel"/>
    <w:tmpl w:val="11EC0A48"/>
    <w:lvl w:ilvl="0" w:tplc="AF6E7D68">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E45DE0"/>
    <w:multiLevelType w:val="hybridMultilevel"/>
    <w:tmpl w:val="CF466C18"/>
    <w:lvl w:ilvl="0" w:tplc="5430061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152F6C"/>
    <w:multiLevelType w:val="hybridMultilevel"/>
    <w:tmpl w:val="3E302AA2"/>
    <w:lvl w:ilvl="0" w:tplc="D304F372">
      <w:start w:val="1"/>
      <w:numFmt w:val="bullet"/>
      <w:lvlText w:val=""/>
      <w:lvlJc w:val="left"/>
      <w:pPr>
        <w:ind w:left="360" w:hanging="360"/>
      </w:pPr>
      <w:rPr>
        <w:rFonts w:ascii="Symbol" w:hAnsi="Symbol" w:hint="default"/>
        <w:color w:val="34A7A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D552EBC"/>
    <w:multiLevelType w:val="hybridMultilevel"/>
    <w:tmpl w:val="42EE10B4"/>
    <w:lvl w:ilvl="0" w:tplc="16541D3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9448293">
    <w:abstractNumId w:val="6"/>
  </w:num>
  <w:num w:numId="2" w16cid:durableId="472983679">
    <w:abstractNumId w:val="5"/>
  </w:num>
  <w:num w:numId="3" w16cid:durableId="1359358850">
    <w:abstractNumId w:val="0"/>
  </w:num>
  <w:num w:numId="4" w16cid:durableId="1436947169">
    <w:abstractNumId w:val="2"/>
  </w:num>
  <w:num w:numId="5" w16cid:durableId="1935242190">
    <w:abstractNumId w:val="8"/>
  </w:num>
  <w:num w:numId="6" w16cid:durableId="1034309856">
    <w:abstractNumId w:val="1"/>
  </w:num>
  <w:num w:numId="7" w16cid:durableId="1882932974">
    <w:abstractNumId w:val="7"/>
  </w:num>
  <w:num w:numId="8" w16cid:durableId="1229270975">
    <w:abstractNumId w:val="4"/>
  </w:num>
  <w:num w:numId="9" w16cid:durableId="1332486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9E3"/>
    <w:rsid w:val="000D49B1"/>
    <w:rsid w:val="000F2A68"/>
    <w:rsid w:val="00180AEA"/>
    <w:rsid w:val="00180EF5"/>
    <w:rsid w:val="001B2256"/>
    <w:rsid w:val="001B23C8"/>
    <w:rsid w:val="00221568"/>
    <w:rsid w:val="002C1AAC"/>
    <w:rsid w:val="002C340F"/>
    <w:rsid w:val="002D7728"/>
    <w:rsid w:val="00327DFF"/>
    <w:rsid w:val="00330373"/>
    <w:rsid w:val="00367F8E"/>
    <w:rsid w:val="003A2456"/>
    <w:rsid w:val="004271EF"/>
    <w:rsid w:val="004625FC"/>
    <w:rsid w:val="004F395B"/>
    <w:rsid w:val="005170CC"/>
    <w:rsid w:val="005335B2"/>
    <w:rsid w:val="00536D97"/>
    <w:rsid w:val="0056774A"/>
    <w:rsid w:val="00602C40"/>
    <w:rsid w:val="00613064"/>
    <w:rsid w:val="00651E5A"/>
    <w:rsid w:val="00655424"/>
    <w:rsid w:val="00710E24"/>
    <w:rsid w:val="00713280"/>
    <w:rsid w:val="007B3910"/>
    <w:rsid w:val="00835FFB"/>
    <w:rsid w:val="00844BB2"/>
    <w:rsid w:val="0085574B"/>
    <w:rsid w:val="008569E3"/>
    <w:rsid w:val="00862204"/>
    <w:rsid w:val="008C3E4F"/>
    <w:rsid w:val="009819FE"/>
    <w:rsid w:val="009D4EC0"/>
    <w:rsid w:val="00AE197C"/>
    <w:rsid w:val="00AE22EF"/>
    <w:rsid w:val="00BD4272"/>
    <w:rsid w:val="00BD6725"/>
    <w:rsid w:val="00CE49DB"/>
    <w:rsid w:val="00D049E3"/>
    <w:rsid w:val="00D34D0E"/>
    <w:rsid w:val="00D54810"/>
    <w:rsid w:val="00D56BB4"/>
    <w:rsid w:val="00D70BAF"/>
    <w:rsid w:val="00DA5B53"/>
    <w:rsid w:val="00DD7541"/>
    <w:rsid w:val="00EE09D9"/>
    <w:rsid w:val="00F063DF"/>
    <w:rsid w:val="00F3254D"/>
    <w:rsid w:val="00FA2591"/>
    <w:rsid w:val="00FE6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13DB8"/>
  <w15:chartTrackingRefBased/>
  <w15:docId w15:val="{300F89E7-3D1C-4412-B95F-FD1E33CA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9E3"/>
    <w:pPr>
      <w:spacing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9E3"/>
    <w:pPr>
      <w:spacing w:after="160"/>
      <w:ind w:left="720"/>
      <w:contextualSpacing/>
    </w:pPr>
    <w:rPr>
      <w:rFonts w:asciiTheme="minorHAnsi" w:hAnsiTheme="minorHAnsi" w:cstheme="minorBidi"/>
    </w:rPr>
  </w:style>
  <w:style w:type="paragraph" w:styleId="BodyText">
    <w:name w:val="Body Text"/>
    <w:basedOn w:val="Normal"/>
    <w:link w:val="BodyTextChar"/>
    <w:uiPriority w:val="99"/>
    <w:semiHidden/>
    <w:unhideWhenUsed/>
    <w:rsid w:val="00D049E3"/>
    <w:pPr>
      <w:spacing w:after="120"/>
    </w:pPr>
    <w:rPr>
      <w:rFonts w:asciiTheme="minorHAnsi" w:hAnsiTheme="minorHAnsi" w:cstheme="minorBidi"/>
    </w:rPr>
  </w:style>
  <w:style w:type="character" w:customStyle="1" w:styleId="BodyTextChar">
    <w:name w:val="Body Text Char"/>
    <w:basedOn w:val="DefaultParagraphFont"/>
    <w:link w:val="BodyText"/>
    <w:uiPriority w:val="99"/>
    <w:semiHidden/>
    <w:rsid w:val="00D049E3"/>
    <w:rPr>
      <w:rFonts w:asciiTheme="minorHAnsi" w:hAnsiTheme="minorHAnsi" w:cstheme="minorBidi"/>
    </w:rPr>
  </w:style>
  <w:style w:type="paragraph" w:styleId="BodyText2">
    <w:name w:val="Body Text 2"/>
    <w:basedOn w:val="Normal"/>
    <w:link w:val="BodyText2Char"/>
    <w:uiPriority w:val="99"/>
    <w:unhideWhenUsed/>
    <w:rsid w:val="00D049E3"/>
    <w:pPr>
      <w:spacing w:after="120" w:line="480" w:lineRule="auto"/>
    </w:pPr>
    <w:rPr>
      <w:rFonts w:asciiTheme="minorHAnsi" w:hAnsiTheme="minorHAnsi" w:cstheme="minorBidi"/>
    </w:rPr>
  </w:style>
  <w:style w:type="character" w:customStyle="1" w:styleId="BodyText2Char">
    <w:name w:val="Body Text 2 Char"/>
    <w:basedOn w:val="DefaultParagraphFont"/>
    <w:link w:val="BodyText2"/>
    <w:uiPriority w:val="99"/>
    <w:rsid w:val="00D049E3"/>
    <w:rPr>
      <w:rFonts w:asciiTheme="minorHAnsi" w:hAnsiTheme="minorHAnsi" w:cstheme="minorBidi"/>
    </w:rPr>
  </w:style>
  <w:style w:type="paragraph" w:styleId="Header">
    <w:name w:val="header"/>
    <w:basedOn w:val="Normal"/>
    <w:link w:val="HeaderChar"/>
    <w:uiPriority w:val="99"/>
    <w:unhideWhenUsed/>
    <w:rsid w:val="00D049E3"/>
    <w:pPr>
      <w:tabs>
        <w:tab w:val="center" w:pos="4513"/>
        <w:tab w:val="right" w:pos="9026"/>
      </w:tabs>
      <w:spacing w:line="240" w:lineRule="auto"/>
    </w:pPr>
  </w:style>
  <w:style w:type="character" w:customStyle="1" w:styleId="HeaderChar">
    <w:name w:val="Header Char"/>
    <w:basedOn w:val="DefaultParagraphFont"/>
    <w:link w:val="Header"/>
    <w:uiPriority w:val="99"/>
    <w:rsid w:val="00D049E3"/>
  </w:style>
  <w:style w:type="paragraph" w:styleId="Footer">
    <w:name w:val="footer"/>
    <w:basedOn w:val="Normal"/>
    <w:link w:val="FooterChar"/>
    <w:uiPriority w:val="99"/>
    <w:unhideWhenUsed/>
    <w:rsid w:val="00D049E3"/>
    <w:pPr>
      <w:tabs>
        <w:tab w:val="center" w:pos="4513"/>
        <w:tab w:val="right" w:pos="9026"/>
      </w:tabs>
      <w:spacing w:line="240" w:lineRule="auto"/>
    </w:pPr>
  </w:style>
  <w:style w:type="character" w:customStyle="1" w:styleId="FooterChar">
    <w:name w:val="Footer Char"/>
    <w:basedOn w:val="DefaultParagraphFont"/>
    <w:link w:val="Footer"/>
    <w:uiPriority w:val="99"/>
    <w:rsid w:val="00D049E3"/>
  </w:style>
  <w:style w:type="paragraph" w:styleId="BalloonText">
    <w:name w:val="Balloon Text"/>
    <w:basedOn w:val="Normal"/>
    <w:link w:val="BalloonTextChar"/>
    <w:uiPriority w:val="99"/>
    <w:semiHidden/>
    <w:unhideWhenUsed/>
    <w:rsid w:val="001B22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22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24M2EFFCCYFR-1587107089-7544</_dlc_DocId>
    <_dlc_DocIdUrl xmlns="1abd4661-8f3c-4953-a77a-98371fb104ac">
      <Url>https://bdamanagement1993.sharepoint.com/sites/Document-Store/_layouts/15/DocIdRedir.aspx?ID=24M2EFFCCYFR-1587107089-7544</Url>
      <Description>24M2EFFCCYFR-1587107089-7544</Description>
    </_dlc_DocIdUrl>
    <lcf76f155ced4ddcb4097134ff3c332f xmlns="65871bf2-9dfe-4772-a216-ad217c90bf0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BB2917-6691-4BD4-97E4-47F0806202E9}">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2.xml><?xml version="1.0" encoding="utf-8"?>
<ds:datastoreItem xmlns:ds="http://schemas.openxmlformats.org/officeDocument/2006/customXml" ds:itemID="{D9150A1E-4CC6-4D21-8D0D-B09D7B264DCD}">
  <ds:schemaRefs>
    <ds:schemaRef ds:uri="http://schemas.microsoft.com/sharepoint/v3/contenttype/forms"/>
  </ds:schemaRefs>
</ds:datastoreItem>
</file>

<file path=customXml/itemProps3.xml><?xml version="1.0" encoding="utf-8"?>
<ds:datastoreItem xmlns:ds="http://schemas.openxmlformats.org/officeDocument/2006/customXml" ds:itemID="{3A3FF5CA-2704-49DE-B4EE-25985160368D}">
  <ds:schemaRefs>
    <ds:schemaRef ds:uri="http://schemas.microsoft.com/sharepoint/events"/>
  </ds:schemaRefs>
</ds:datastoreItem>
</file>

<file path=customXml/itemProps4.xml><?xml version="1.0" encoding="utf-8"?>
<ds:datastoreItem xmlns:ds="http://schemas.openxmlformats.org/officeDocument/2006/customXml" ds:itemID="{2DFD6ED7-707B-44D5-A8B2-ECEF444CB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Sutton</dc:creator>
  <cp:keywords/>
  <dc:description/>
  <cp:lastModifiedBy>Muhammad Yaseen</cp:lastModifiedBy>
  <cp:revision>27</cp:revision>
  <cp:lastPrinted>2017-03-28T13:13:00Z</cp:lastPrinted>
  <dcterms:created xsi:type="dcterms:W3CDTF">2017-01-30T14:56:00Z</dcterms:created>
  <dcterms:modified xsi:type="dcterms:W3CDTF">2023-10-17T03:41:00Z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13842000</vt:r8>
  </property>
  <property fmtid="{D5CDD505-2E9C-101B-9397-08002B2CF9AE}" pid="4" name="_dlc_DocIdItemGuid">
    <vt:lpwstr>7be7d846-3307-4794-a983-012febedf13d</vt:lpwstr>
  </property>
  <property fmtid="{D5CDD505-2E9C-101B-9397-08002B2CF9AE}" pid="5" name="MediaServiceImageTags">
    <vt:lpwstr/>
  </property>
</Properties>
</file>