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0B629C63" w14:textId="77777777" w:rsidTr="00993A02">
        <w:trPr>
          <w:trHeight w:val="340"/>
        </w:trPr>
        <w:tc>
          <w:tcPr>
            <w:tcW w:w="9016" w:type="dxa"/>
            <w:shd w:val="clear" w:color="auto" w:fill="34A7AF"/>
            <w:vAlign w:val="center"/>
          </w:tcPr>
          <w:p>
            <w:r>
              <w:t>Work at Height (scaffolding)</w:t>
            </w:r>
          </w:p>
        </w:tc>
      </w:tr>
      <w:tr w:rsidR="001A3680" w:rsidRPr="001A3680" w14:paraId="4A85C121" w14:textId="77777777" w:rsidTr="00EA1DC8">
        <w:tc>
          <w:tcPr>
            <w:tcW w:w="9016" w:type="dxa"/>
          </w:tcPr>
          <w:p>
            <w:r>
              <w:br/>
              <w:t>Description of activity</w:t>
              <w:br/>
              <w:br/>
              <w:t>Where temporary access and working platforms are required for installation of architectural film and related surfaces refurbishment work.</w:t>
              <w:br/>
            </w:r>
          </w:p>
        </w:tc>
      </w:tr>
    </w:tbl>
    <w:p w14:paraId="084EE921"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30F386E4" w14:textId="77777777" w:rsidTr="00EA1DC8">
        <w:trPr>
          <w:trHeight w:val="340"/>
        </w:trPr>
        <w:tc>
          <w:tcPr>
            <w:tcW w:w="9016" w:type="dxa"/>
            <w:shd w:val="clear" w:color="auto" w:fill="D9D9D9" w:themeFill="background1" w:themeFillShade="D9"/>
            <w:vAlign w:val="center"/>
          </w:tcPr>
          <w:p>
            <w:r>
              <w:t xml:space="preserve">Hazards &amp; consequences                                         </w:t>
            </w:r>
          </w:p>
        </w:tc>
      </w:tr>
      <w:tr w:rsidR="00DF5374" w14:paraId="3B45A8F2" w14:textId="77777777" w:rsidTr="00EA1DC8">
        <w:trPr>
          <w:trHeight w:val="1553"/>
        </w:trPr>
        <w:tc>
          <w:tcPr>
            <w:tcW w:w="9016" w:type="dxa"/>
          </w:tcPr>
          <w:p>
            <w:r>
              <w:br/>
              <w:t xml:space="preserve">Falls from height - serious injury or even death can be sustained from falls from low height or even at the same level. </w:t>
              <w:br/>
              <w:t xml:space="preserve">Equipment, tools or materials falling from height – result in a range of injuries to operatives or others. </w:t>
              <w:br/>
              <w:t xml:space="preserve">Collapse of equipment can lead to minor or severe injuries. </w:t>
              <w:br/>
            </w:r>
          </w:p>
        </w:tc>
      </w:tr>
    </w:tbl>
    <w:p w14:paraId="7A6F162A"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5CC1A54D" w14:textId="77777777" w:rsidTr="00EA1DC8">
        <w:trPr>
          <w:trHeight w:val="340"/>
        </w:trPr>
        <w:tc>
          <w:tcPr>
            <w:tcW w:w="9016" w:type="dxa"/>
            <w:shd w:val="clear" w:color="auto" w:fill="D9D9D9" w:themeFill="background1" w:themeFillShade="D9"/>
            <w:vAlign w:val="center"/>
          </w:tcPr>
          <w:p>
            <w:r>
              <w:t>Tools &amp; equipment used</w:t>
            </w:r>
          </w:p>
        </w:tc>
      </w:tr>
      <w:tr w:rsidR="004B23A7" w14:paraId="4DA97450" w14:textId="77777777" w:rsidTr="00EA1DC8">
        <w:trPr>
          <w:trHeight w:val="664"/>
        </w:trPr>
        <w:tc>
          <w:tcPr>
            <w:tcW w:w="9016" w:type="dxa"/>
          </w:tcPr>
          <w:p>
            <w:r>
              <w:br/>
              <w:t>Scaffolding.</w:t>
              <w:br/>
              <w:t>Crash decks (scaffold type), safety fall catch netting (cargo net).</w:t>
              <w:br/>
              <w:t>Safety helmet, high visibility jacket/waistcoat &amp; safety footwear.</w:t>
              <w:br/>
              <w:t>Life preserver/jacket (for work on or near water).</w:t>
              <w:br/>
              <w:t>Barriers, hazard tapes and signage to provide means of warning of works in progress.</w:t>
              <w:br/>
            </w:r>
          </w:p>
        </w:tc>
      </w:tr>
    </w:tbl>
    <w:p w14:paraId="78E01233"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46D0BB51" w14:textId="77777777" w:rsidTr="00EA1DC8">
        <w:trPr>
          <w:trHeight w:val="340"/>
        </w:trPr>
        <w:tc>
          <w:tcPr>
            <w:tcW w:w="9016" w:type="dxa"/>
            <w:shd w:val="clear" w:color="auto" w:fill="D9D9D9" w:themeFill="background1" w:themeFillShade="D9"/>
            <w:vAlign w:val="center"/>
          </w:tcPr>
          <w:p>
            <w:r>
              <w:t>Persons likely to be exposed to the risk</w:t>
            </w:r>
          </w:p>
        </w:tc>
      </w:tr>
      <w:tr w:rsidR="004B23A7" w14:paraId="4DAE6159" w14:textId="77777777" w:rsidTr="00EA1DC8">
        <w:trPr>
          <w:trHeight w:val="679"/>
        </w:trPr>
        <w:tc>
          <w:tcPr>
            <w:tcW w:w="9016" w:type="dxa"/>
          </w:tcPr>
          <w:p>
            <w:r>
              <w:br/>
              <w:t>Operative(s) using the equipment.</w:t>
              <w:br/>
              <w:t>Anyone in the vicinity of the activity e.g. other operatives, onlookers, public (risk from falling materials); the implementation of this assessment in intended to address as far as reasonably practicable the safety of others.</w:t>
              <w:br/>
            </w:r>
          </w:p>
        </w:tc>
      </w:tr>
    </w:tbl>
    <w:p w14:paraId="35D962FB" w14:textId="77777777" w:rsidR="00C93C59" w:rsidRDefault="00C93C59"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0B7021F6" w14:textId="77777777" w:rsidTr="00EA1DC8">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1A27D5" w:rsidRPr="001A3680" w14:paraId="45AE5A4A" w14:textId="77777777" w:rsidTr="00EA1DC8">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6" w:type="pct"/>
            <w:tcBorders>
              <w:top w:val="single" w:sz="12" w:space="0" w:color="auto"/>
              <w:left w:val="single" w:sz="4" w:space="0" w:color="auto"/>
              <w:bottom w:val="single" w:sz="4" w:space="0" w:color="auto"/>
              <w:right w:val="single" w:sz="12" w:space="0" w:color="auto"/>
            </w:tcBorders>
          </w:tcPr>
          <w:p>
            <w:r>
              <w:t>5</w:t>
              <w:br/>
            </w:r>
          </w:p>
        </w:tc>
      </w:tr>
      <w:tr w:rsidR="001A27D5" w:rsidRPr="001A3680" w14:paraId="57D60554" w14:textId="77777777" w:rsidTr="00EA1DC8">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hideMark/>
          </w:tcPr>
          <w:p>
            <w: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r>
              <w:t>5</w:t>
              <w:br/>
              <w:t>X</w:t>
            </w:r>
          </w:p>
        </w:tc>
      </w:tr>
      <w:tr w:rsidR="001A27D5" w:rsidRPr="001A3680" w14:paraId="69F78B1F" w14:textId="77777777" w:rsidTr="00EA1DC8">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CB6EBD" w:rsidRPr="001A3680" w14:paraId="7D86832E" w14:textId="77777777" w:rsidTr="00EA1DC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9D73E2" w:rsidRPr="001A3680" w14:paraId="47E917C7" w14:textId="77777777" w:rsidTr="00CB6EBD">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9D73E2" w:rsidRPr="001A3680" w14:paraId="694005E6" w14:textId="77777777" w:rsidTr="00EA1DC8">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582F472F" w14:textId="77777777" w:rsidR="001A27D5" w:rsidRDefault="001A27D5" w:rsidP="001A3680">
      <w:pPr>
        <w:spacing w:after="0"/>
        <w:rPr>
          <w:rFonts w:ascii="Arial" w:hAnsi="Arial" w:cs="Arial"/>
          <w:sz w:val="20"/>
          <w:szCs w:val="20"/>
        </w:rPr>
      </w:pPr>
    </w:p>
    <w:tbl>
      <w:tblPr>
        <w:tblStyle w:val="TableGrid"/>
        <w:tblW w:w="0" w:type="auto"/>
        <w:tblLook w:val="04A0" w:firstRow="1" w:lastRow="0" w:firstColumn="1" w:lastColumn="0" w:noHBand="0" w:noVBand="1"/>
      </w:tblPr>
      <w:tblGrid>
        <w:gridCol w:w="8996"/>
      </w:tblGrid>
      <w:tr w:rsidR="00BE0551" w14:paraId="43431856" w14:textId="77777777" w:rsidTr="00EA1DC8">
        <w:tc>
          <w:tcPr>
            <w:tcW w:w="9016" w:type="dxa"/>
            <w:tcBorders>
              <w:top w:val="single" w:sz="12" w:space="0" w:color="auto"/>
              <w:left w:val="single" w:sz="12" w:space="0" w:color="auto"/>
              <w:bottom w:val="single" w:sz="12" w:space="0" w:color="auto"/>
              <w:right w:val="single" w:sz="12" w:space="0" w:color="auto"/>
            </w:tcBorders>
          </w:tcPr>
          <w:p>
            <w:r>
              <w:br/>
              <w:t>Note: There will always be a high risk of serious injury and death even from falls at the same height. We can only work to reduce the likelihood.</w:t>
              <w:br/>
            </w:r>
          </w:p>
        </w:tc>
      </w:tr>
    </w:tbl>
    <w:p w14:paraId="00096294" w14:textId="77777777" w:rsidR="00B255F4" w:rsidRDefault="00B255F4" w:rsidP="001A3680">
      <w:pPr>
        <w:spacing w:after="0"/>
        <w:rPr>
          <w:rFonts w:ascii="Arial" w:hAnsi="Arial" w:cs="Arial"/>
          <w:sz w:val="20"/>
          <w:szCs w:val="20"/>
        </w:rPr>
      </w:pPr>
    </w:p>
    <w:p w14:paraId="366CD05F" w14:textId="7C772156" w:rsidR="007B1B97" w:rsidRDefault="007B1B97" w:rsidP="001A3680">
      <w:pPr>
        <w:spacing w:after="0"/>
        <w:rPr>
          <w:rFonts w:ascii="Arial" w:hAnsi="Arial" w:cs="Arial"/>
          <w:sz w:val="20"/>
          <w:szCs w:val="20"/>
        </w:rPr>
      </w:pPr>
    </w:p>
    <w:p w14:paraId="0146D97B" w14:textId="77777777" w:rsidR="00693CA7" w:rsidRDefault="00693CA7" w:rsidP="001A3680">
      <w:pPr>
        <w:spacing w:after="0"/>
        <w:rPr>
          <w:rFonts w:ascii="Arial" w:hAnsi="Arial" w:cs="Arial"/>
          <w:sz w:val="20"/>
          <w:szCs w:val="20"/>
        </w:rPr>
      </w:pPr>
    </w:p>
    <w:p w14:paraId="07829896" w14:textId="77777777" w:rsidR="00041477" w:rsidRDefault="00041477"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7B1B97" w:rsidRPr="004B23A7" w14:paraId="68546229" w14:textId="77777777" w:rsidTr="00EA1DC8">
        <w:trPr>
          <w:trHeight w:val="340"/>
        </w:trPr>
        <w:tc>
          <w:tcPr>
            <w:tcW w:w="9016" w:type="dxa"/>
            <w:shd w:val="clear" w:color="auto" w:fill="D9D9D9" w:themeFill="background1" w:themeFillShade="D9"/>
            <w:vAlign w:val="center"/>
          </w:tcPr>
          <w:p>
            <w:r>
              <w:t>Control measures</w:t>
            </w:r>
          </w:p>
        </w:tc>
      </w:tr>
      <w:tr w:rsidR="007B1B97" w:rsidRPr="000A0B9F" w14:paraId="18176550" w14:textId="77777777" w:rsidTr="00EA1DC8">
        <w:trPr>
          <w:trHeight w:val="808"/>
        </w:trPr>
        <w:tc>
          <w:tcPr>
            <w:tcW w:w="9016" w:type="dxa"/>
          </w:tcPr>
          <w:p>
            <w:r>
              <w:br/>
              <w:t>As far as is reasonably practicable, physical means will be provided to prevent a person from falling from any height e.g. into a shallow excavation, loading bay, ramp by the use of appropriate barriers and signs.</w:t>
              <w:br/>
              <w:t>Means as far as reasonably practicable will be provided to prevent the fall of materials likely to cause injury e.g. close boarding of scaffold, sheeting and netting, sheeting close up to walls &amp; toe-boards.</w:t>
              <w:br/>
              <w:t>To provide long reach tools if appropriate to avoid overreaching.</w:t>
              <w:br/>
              <w:t>Safety tether lanyards to avoid tools and equipment falling e.g. could slip from grasp.</w:t>
              <w:br/>
              <w:t>Equipment must be of sound construction and without patent defect. Ladders are subject to statutory inspection on a regular basis.</w:t>
              <w:br/>
              <w:t>Scaffolding/temporary access will be properly erected by competent persons with guardrails, toe-boards, bracing and tying in as per the WAHR and schedules thereto and industry trade guidance and codes.</w:t>
              <w:br/>
              <w:t>A competent person on erection and every 7 days must inspect scaffolding and must make a record (an entry in a register). This must also be done after adverse weather and modifications.</w:t>
              <w:br/>
              <w:t>A system of tagging e.g. scafftag may be in use e.g. labelled with the competent person signing on (although this is not a legal requirement).</w:t>
              <w:br/>
              <w:t>Where scaffold or other temporary access is unsafe or incomplete a notice that it must not be used must be clearly displayed (this is a legal requirement).</w:t>
              <w:br/>
              <w:br/>
              <w:t xml:space="preserve">Note: This assessment has considered the effect of works at height in relation to others and the preventive and precautionary measures in this assessment should afford reasonable protection to these classes of persons. Visitors and others will have been made aware at site safety induction. </w:t>
              <w:br/>
            </w:r>
          </w:p>
        </w:tc>
      </w:tr>
    </w:tbl>
    <w:p w14:paraId="54966715" w14:textId="77777777" w:rsidR="007B1B97" w:rsidRDefault="007B1B97"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1E3AA023" w14:textId="77777777" w:rsidTr="00EA1DC8">
        <w:trPr>
          <w:trHeight w:val="340"/>
        </w:trPr>
        <w:tc>
          <w:tcPr>
            <w:tcW w:w="9016" w:type="dxa"/>
            <w:shd w:val="clear" w:color="auto" w:fill="D9D9D9" w:themeFill="background1" w:themeFillShade="D9"/>
            <w:vAlign w:val="center"/>
          </w:tcPr>
          <w:p>
            <w:r>
              <w:t>Comments</w:t>
            </w:r>
          </w:p>
        </w:tc>
      </w:tr>
      <w:tr w:rsidR="00E568B3" w:rsidRPr="004B23A7" w14:paraId="56743A27" w14:textId="77777777" w:rsidTr="00EA1DC8">
        <w:trPr>
          <w:trHeight w:val="579"/>
        </w:trPr>
        <w:tc>
          <w:tcPr>
            <w:tcW w:w="9016" w:type="dxa"/>
          </w:tcPr>
          <w:p>
            <w:r>
              <w:br/>
              <w:t>Other information such as procedures, if required, to be attached separately.</w:t>
              <w:br/>
            </w:r>
          </w:p>
        </w:tc>
      </w:tr>
    </w:tbl>
    <w:p w14:paraId="43E7CB80" w14:textId="77777777" w:rsidR="001A27D5" w:rsidRDefault="001A27D5" w:rsidP="001A3680">
      <w:pPr>
        <w:spacing w:after="0"/>
        <w:rPr>
          <w:rFonts w:ascii="Arial" w:hAnsi="Arial" w:cs="Arial"/>
          <w:sz w:val="20"/>
          <w:szCs w:val="20"/>
        </w:rPr>
      </w:pPr>
    </w:p>
    <w:tbl>
      <w:tblPr>
        <w:tblW w:w="5003" w:type="pct"/>
        <w:tblInd w:w="-3" w:type="dxa"/>
        <w:tblLook w:val="0000" w:firstRow="0" w:lastRow="0" w:firstColumn="0" w:lastColumn="0" w:noHBand="0" w:noVBand="0"/>
      </w:tblPr>
      <w:tblGrid>
        <w:gridCol w:w="1182"/>
        <w:gridCol w:w="1487"/>
        <w:gridCol w:w="1266"/>
        <w:gridCol w:w="1267"/>
        <w:gridCol w:w="1267"/>
        <w:gridCol w:w="1266"/>
        <w:gridCol w:w="1266"/>
      </w:tblGrid>
      <w:tr w:rsidR="009322A3" w:rsidRPr="001A3680" w14:paraId="2A4AF3EB" w14:textId="77777777" w:rsidTr="00EA1DC8">
        <w:trPr>
          <w:trHeight w:val="340"/>
        </w:trPr>
        <w:tc>
          <w:tcPr>
            <w:tcW w:w="1480"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7"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9322A3" w:rsidRPr="001A3680" w14:paraId="32B49215" w14:textId="77777777" w:rsidTr="00EA1DC8">
        <w:trPr>
          <w:cantSplit/>
        </w:trPr>
        <w:tc>
          <w:tcPr>
            <w:tcW w:w="1480"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9322A3" w:rsidRPr="001A3680" w14:paraId="69CED67F" w14:textId="77777777" w:rsidTr="00EA1DC8">
        <w:trPr>
          <w:cantSplit/>
        </w:trPr>
        <w:tc>
          <w:tcPr>
            <w:tcW w:w="1480"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FFFF00"/>
          </w:tcPr>
          <w:p>
            <w:r>
              <w:t>5</w:t>
              <w:br/>
              <w:t>X</w:t>
            </w:r>
          </w:p>
        </w:tc>
      </w:tr>
      <w:tr w:rsidR="009322A3" w:rsidRPr="001A3680" w14:paraId="6A0FED4C" w14:textId="77777777" w:rsidTr="00EA1DC8">
        <w:trPr>
          <w:cantSplit/>
        </w:trPr>
        <w:tc>
          <w:tcPr>
            <w:tcW w:w="1480" w:type="pct"/>
            <w:gridSpan w:val="2"/>
            <w:tcBorders>
              <w:top w:val="single" w:sz="12" w:space="0" w:color="auto"/>
            </w:tcBorders>
            <w:vAlign w:val="center"/>
          </w:tcPr>
          <w:p>
            <w:r/>
          </w:p>
        </w:tc>
        <w:tc>
          <w:tcPr>
            <w:tcW w:w="3517" w:type="pct"/>
            <w:gridSpan w:val="5"/>
            <w:tcBorders>
              <w:top w:val="single" w:sz="12" w:space="0" w:color="auto"/>
            </w:tcBorders>
            <w:vAlign w:val="center"/>
          </w:tcPr>
          <w:p>
            <w:r/>
          </w:p>
        </w:tc>
      </w:tr>
      <w:tr w:rsidR="009322A3" w:rsidRPr="001A3680" w14:paraId="6A979360"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tcBorders>
            <w:shd w:val="clear" w:color="auto" w:fill="D9D9D9" w:themeFill="background1" w:themeFillShade="D9"/>
            <w:vAlign w:val="center"/>
          </w:tcPr>
          <w:p>
            <w:r>
              <w:t>Residual risk rating</w:t>
            </w:r>
          </w:p>
        </w:tc>
        <w:tc>
          <w:tcPr>
            <w:tcW w:w="703" w:type="pct"/>
            <w:tcBorders>
              <w:top w:val="single" w:sz="12" w:space="0" w:color="auto"/>
              <w:bottom w:val="single" w:sz="12" w:space="0" w:color="auto"/>
            </w:tcBorders>
            <w:vAlign w:val="center"/>
          </w:tcPr>
          <w:p>
            <w:r>
              <w:t xml:space="preserve">10 </w:t>
            </w:r>
          </w:p>
        </w:tc>
        <w:tc>
          <w:tcPr>
            <w:tcW w:w="704" w:type="pct"/>
            <w:tcBorders>
              <w:top w:val="single" w:sz="12" w:space="0" w:color="auto"/>
              <w:bottom w:val="single" w:sz="12" w:space="0" w:color="auto"/>
              <w:right w:val="single" w:sz="12" w:space="0" w:color="auto"/>
            </w:tcBorders>
            <w:shd w:val="clear" w:color="auto" w:fill="FFFF00"/>
            <w:vAlign w:val="center"/>
          </w:tcPr>
          <w:p>
            <w:r>
              <w:t>Medium</w:t>
            </w:r>
          </w:p>
        </w:tc>
        <w:tc>
          <w:tcPr>
            <w:tcW w:w="704" w:type="pct"/>
            <w:tcBorders>
              <w:top w:val="nil"/>
              <w:left w:val="single" w:sz="12" w:space="0" w:color="auto"/>
              <w:bottom w:val="nil"/>
              <w:right w:val="nil"/>
            </w:tcBorders>
            <w:vAlign w:val="center"/>
          </w:tcPr>
          <w:p>
            <w:r/>
          </w:p>
        </w:tc>
        <w:tc>
          <w:tcPr>
            <w:tcW w:w="1407" w:type="pct"/>
            <w:gridSpan w:val="2"/>
            <w:tcBorders>
              <w:top w:val="nil"/>
              <w:left w:val="nil"/>
              <w:bottom w:val="nil"/>
              <w:right w:val="nil"/>
            </w:tcBorders>
            <w:vAlign w:val="center"/>
          </w:tcPr>
          <w:p>
            <w:r/>
          </w:p>
        </w:tc>
      </w:tr>
      <w:tr w:rsidR="009322A3" w:rsidRPr="001A3680" w14:paraId="495B1D27" w14:textId="77777777" w:rsidTr="002645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nil"/>
              <w:right w:val="nil"/>
            </w:tcBorders>
            <w:vAlign w:val="center"/>
          </w:tcPr>
          <w:p>
            <w:r/>
          </w:p>
        </w:tc>
      </w:tr>
      <w:tr w:rsidR="009322A3" w:rsidRPr="001A3680" w14:paraId="15C013EA"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4" w:type="pct"/>
            <w:gridSpan w:val="4"/>
            <w:tcBorders>
              <w:top w:val="nil"/>
              <w:left w:val="single" w:sz="12" w:space="0" w:color="auto"/>
              <w:bottom w:val="nil"/>
              <w:right w:val="nil"/>
            </w:tcBorders>
            <w:vAlign w:val="center"/>
          </w:tcPr>
          <w:p>
            <w:r/>
          </w:p>
        </w:tc>
      </w:tr>
      <w:tr w:rsidR="009322A3" w14:paraId="234A6FFE"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nil"/>
              <w:left w:val="nil"/>
              <w:bottom w:val="single" w:sz="12" w:space="0" w:color="auto"/>
              <w:right w:val="nil"/>
            </w:tcBorders>
            <w:vAlign w:val="center"/>
          </w:tcPr>
          <w:p>
            <w:r/>
          </w:p>
        </w:tc>
      </w:tr>
      <w:tr w:rsidR="009322A3" w:rsidRPr="001E57FC" w14:paraId="055A1717" w14:textId="77777777" w:rsidTr="006F4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4"/>
        </w:trPr>
        <w:tc>
          <w:tcPr>
            <w:tcW w:w="5000" w:type="pct"/>
            <w:gridSpan w:val="7"/>
            <w:tcBorders>
              <w:top w:val="single" w:sz="12" w:space="0" w:color="auto"/>
              <w:left w:val="single" w:sz="12" w:space="0" w:color="auto"/>
              <w:bottom w:val="single" w:sz="12" w:space="0" w:color="auto"/>
              <w:right w:val="single" w:sz="12" w:space="0" w:color="auto"/>
            </w:tcBorders>
            <w:vAlign w:val="center"/>
          </w:tcPr>
          <w:p>
            <w:r>
              <w:br/>
              <w:t xml:space="preserve">Note: Not able to reduce the severity estimate for any probability. </w:t>
              <w:br/>
            </w:r>
          </w:p>
        </w:tc>
      </w:tr>
      <w:tr w:rsidR="009322A3" w14:paraId="3675AF16"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7"/>
            <w:tcBorders>
              <w:top w:val="single" w:sz="12" w:space="0" w:color="auto"/>
              <w:left w:val="nil"/>
              <w:bottom w:val="single" w:sz="12" w:space="0" w:color="auto"/>
              <w:right w:val="nil"/>
            </w:tcBorders>
            <w:vAlign w:val="center"/>
          </w:tcPr>
          <w:p>
            <w:r/>
          </w:p>
        </w:tc>
      </w:tr>
      <w:tr w:rsidR="009322A3" w:rsidRPr="001A3680" w14:paraId="1A2AF4DC" w14:textId="77777777" w:rsidTr="00EA1D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0"/>
        </w:trPr>
        <w:tc>
          <w:tcPr>
            <w:tcW w:w="657" w:type="pct"/>
            <w:tcBorders>
              <w:top w:val="single" w:sz="12" w:space="0" w:color="auto"/>
              <w:left w:val="single" w:sz="12" w:space="0" w:color="auto"/>
              <w:bottom w:val="single" w:sz="12" w:space="0" w:color="auto"/>
            </w:tcBorders>
            <w:shd w:val="clear" w:color="auto" w:fill="D9D9D9" w:themeFill="background1" w:themeFillShade="D9"/>
            <w:vAlign w:val="center"/>
          </w:tcPr>
          <w:p>
            <w:r>
              <w:t>Assessor</w:t>
            </w:r>
          </w:p>
        </w:tc>
        <w:tc>
          <w:tcPr>
            <w:tcW w:w="826" w:type="pct"/>
            <w:tcBorders>
              <w:top w:val="single" w:sz="12" w:space="0" w:color="auto"/>
              <w:bottom w:val="single" w:sz="12" w:space="0" w:color="auto"/>
            </w:tcBorders>
            <w:vAlign w:val="center"/>
          </w:tcPr>
          <w:p>
            <w:r>
              <w:t>Anthony Rose</w:t>
            </w:r>
          </w:p>
        </w:tc>
        <w:tc>
          <w:tcPr>
            <w:tcW w:w="703" w:type="pct"/>
            <w:tcBorders>
              <w:top w:val="single" w:sz="12" w:space="0" w:color="auto"/>
              <w:bottom w:val="single" w:sz="12" w:space="0" w:color="auto"/>
            </w:tcBorders>
            <w:shd w:val="clear" w:color="auto" w:fill="D9D9D9" w:themeFill="background1" w:themeFillShade="D9"/>
            <w:vAlign w:val="center"/>
          </w:tcPr>
          <w:p>
            <w:r>
              <w:t>Signed</w:t>
            </w:r>
          </w:p>
        </w:tc>
        <w:tc>
          <w:tcPr>
            <w:tcW w:w="1407" w:type="pct"/>
            <w:gridSpan w:val="2"/>
            <w:tcBorders>
              <w:top w:val="single" w:sz="12" w:space="0" w:color="auto"/>
              <w:bottom w:val="single" w:sz="12" w:space="0" w:color="auto"/>
            </w:tcBorders>
            <w:vAlign w:val="center"/>
          </w:tcPr>
          <w:p>
            <w:r/>
          </w:p>
        </w:tc>
        <w:tc>
          <w:tcPr>
            <w:tcW w:w="703" w:type="pct"/>
            <w:tcBorders>
              <w:top w:val="single" w:sz="12" w:space="0" w:color="auto"/>
              <w:bottom w:val="single" w:sz="12" w:space="0" w:color="auto"/>
            </w:tcBorders>
            <w:shd w:val="clear" w:color="auto" w:fill="D9D9D9" w:themeFill="background1" w:themeFillShade="D9"/>
            <w:vAlign w:val="center"/>
          </w:tcPr>
          <w:p>
            <w:r>
              <w:t>Date</w:t>
            </w:r>
          </w:p>
        </w:tc>
        <w:tc>
          <w:tcPr>
            <w:tcW w:w="704" w:type="pct"/>
            <w:tcBorders>
              <w:top w:val="single" w:sz="12" w:space="0" w:color="auto"/>
              <w:bottom w:val="single" w:sz="12" w:space="0" w:color="auto"/>
              <w:right w:val="single" w:sz="12" w:space="0" w:color="auto"/>
            </w:tcBorders>
            <w:vAlign w:val="center"/>
          </w:tcPr>
          <w:p>
            <w:r>
              <w:t>4/1/23</w:t>
            </w:r>
          </w:p>
        </w:tc>
      </w:tr>
    </w:tbl>
    <w:p w14:paraId="7D0051DE" w14:textId="77777777" w:rsidR="001A3680" w:rsidRDefault="001A3680" w:rsidP="00C6104A">
      <w:pPr>
        <w:spacing w:after="0"/>
        <w:rPr>
          <w:rFonts w:ascii="Arial" w:hAnsi="Arial" w:cs="Arial"/>
          <w:sz w:val="20"/>
          <w:szCs w:val="20"/>
        </w:rPr>
      </w:pPr>
    </w:p>
    <w:p w14:paraId="1051A976" w14:textId="77777777" w:rsidR="007B1B97" w:rsidRDefault="007B1B97" w:rsidP="00C6104A">
      <w:pPr>
        <w:spacing w:after="0"/>
        <w:rPr>
          <w:rFonts w:ascii="Arial" w:hAnsi="Arial" w:cs="Arial"/>
          <w:sz w:val="20"/>
          <w:szCs w:val="20"/>
        </w:rPr>
      </w:pPr>
    </w:p>
    <w:p w14:paraId="27DED86E" w14:textId="77777777" w:rsidR="007B1B97" w:rsidRPr="001A3680" w:rsidRDefault="007B1B97" w:rsidP="00C6104A">
      <w:pPr>
        <w:spacing w:after="0"/>
        <w:rPr>
          <w:rFonts w:ascii="Arial" w:hAnsi="Arial" w:cs="Arial"/>
          <w:sz w:val="20"/>
          <w:szCs w:val="20"/>
        </w:rPr>
      </w:pPr>
    </w:p>
    <w:sectPr w:rsidR="007B1B97" w:rsidRPr="001A3680" w:rsidSect="00C92464">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6733" w14:textId="77777777" w:rsidR="00D6435F" w:rsidRDefault="00D6435F" w:rsidP="001A3680">
      <w:pPr>
        <w:spacing w:after="0" w:line="240" w:lineRule="auto"/>
      </w:pPr>
      <w:r>
        <w:separator/>
      </w:r>
    </w:p>
  </w:endnote>
  <w:endnote w:type="continuationSeparator" w:id="0">
    <w:p w14:paraId="55FDA48F" w14:textId="77777777" w:rsidR="00D6435F" w:rsidRDefault="00D6435F"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D898" w14:textId="77777777" w:rsidR="00BD3005" w:rsidRPr="001A3680" w:rsidRDefault="001A3680" w:rsidP="00E937EF">
    <w:pPr>
      <w:pStyle w:val="Footer"/>
      <w:tabs>
        <w:tab w:val="right" w:pos="9639"/>
      </w:tabs>
      <w:jc w:val="right"/>
      <w:rPr>
        <w:rFonts w:ascii="Arial" w:hAnsi="Arial" w:cs="Arial"/>
        <w:sz w:val="20"/>
      </w:rPr>
    </w:pPr>
    <w:r w:rsidRPr="001A3680">
      <w:rPr>
        <w:rFonts w:ascii="Arial" w:hAnsi="Arial" w:cs="Arial"/>
        <w:b/>
        <w:sz w:val="20"/>
      </w:rPr>
      <w:tab/>
    </w:r>
  </w:p>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C92464" w:rsidRPr="00CD29A2" w14:paraId="4BBA00D1" w14:textId="77777777" w:rsidTr="00993A02">
      <w:trPr>
        <w:trHeight w:val="558"/>
      </w:trPr>
      <w:tc>
        <w:tcPr>
          <w:tcW w:w="3823" w:type="dxa"/>
          <w:tcBorders>
            <w:right w:val="single" w:sz="4" w:space="0" w:color="FFFFFF" w:themeColor="background1"/>
          </w:tcBorders>
          <w:shd w:val="clear" w:color="auto" w:fill="34A7AF"/>
          <w:vAlign w:val="center"/>
        </w:tcPr>
        <w:p w14:paraId="5EAC11C5" w14:textId="77777777" w:rsidR="00C92464" w:rsidRPr="00CD29A2" w:rsidRDefault="00C92464" w:rsidP="00C92464">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r>
            <w:t>123</w:t>
          </w:r>
        </w:p>
      </w:tc>
      <w:tc>
        <w:tcPr>
          <w:tcW w:w="683" w:type="dxa"/>
          <w:tcBorders>
            <w:left w:val="single" w:sz="4" w:space="0" w:color="FFFFFF" w:themeColor="background1"/>
            <w:right w:val="single" w:sz="4" w:space="0" w:color="FFFFFF" w:themeColor="background1"/>
          </w:tcBorders>
          <w:shd w:val="clear" w:color="auto" w:fill="34A7AF"/>
          <w:vAlign w:val="center"/>
        </w:tcPr>
        <w:p w14:paraId="55154BD8"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r>
            <w:t>2023-10-17</w:t>
          </w:r>
        </w:p>
      </w:tc>
      <w:tc>
        <w:tcPr>
          <w:tcW w:w="993" w:type="dxa"/>
          <w:tcBorders>
            <w:left w:val="single" w:sz="4" w:space="0" w:color="FFFFFF" w:themeColor="background1"/>
            <w:right w:val="single" w:sz="4" w:space="0" w:color="FFFFFF" w:themeColor="background1"/>
          </w:tcBorders>
          <w:shd w:val="clear" w:color="auto" w:fill="34A7AF"/>
          <w:vAlign w:val="center"/>
        </w:tcPr>
        <w:p w14:paraId="2AC1F0D3"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6D408845" w14:textId="77777777" w:rsidR="00C92464" w:rsidRPr="00CD29A2" w:rsidRDefault="00C92464" w:rsidP="00C92464">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5FB8B30E" w14:textId="77777777" w:rsidR="00C92464" w:rsidRPr="00CD29A2" w:rsidRDefault="00C92464" w:rsidP="00C92464">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27E3934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9FE8" w14:textId="77777777" w:rsidR="00D6435F" w:rsidRDefault="00D6435F" w:rsidP="001A3680">
      <w:pPr>
        <w:spacing w:after="0" w:line="240" w:lineRule="auto"/>
      </w:pPr>
      <w:r>
        <w:separator/>
      </w:r>
    </w:p>
  </w:footnote>
  <w:footnote w:type="continuationSeparator" w:id="0">
    <w:p w14:paraId="0BF873BC" w14:textId="77777777" w:rsidR="00D6435F" w:rsidRDefault="00D6435F"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814C" w14:textId="4E29B989" w:rsidR="001A3680" w:rsidRPr="001A3680" w:rsidRDefault="00993A02"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31BFA226" wp14:editId="0CA9E6AF">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170"/>
    <w:multiLevelType w:val="hybridMultilevel"/>
    <w:tmpl w:val="B392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271D2"/>
    <w:multiLevelType w:val="singleLevel"/>
    <w:tmpl w:val="24927BCE"/>
    <w:lvl w:ilvl="0">
      <w:start w:val="1"/>
      <w:numFmt w:val="decimal"/>
      <w:lvlText w:val="%1."/>
      <w:legacy w:legacy="1" w:legacySpace="0" w:legacyIndent="283"/>
      <w:lvlJc w:val="left"/>
      <w:pPr>
        <w:ind w:left="1003" w:hanging="283"/>
      </w:pPr>
    </w:lvl>
  </w:abstractNum>
  <w:abstractNum w:abstractNumId="2" w15:restartNumberingAfterBreak="0">
    <w:nsid w:val="23292605"/>
    <w:multiLevelType w:val="hybridMultilevel"/>
    <w:tmpl w:val="87FA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11CD9"/>
    <w:multiLevelType w:val="hybridMultilevel"/>
    <w:tmpl w:val="6302BA06"/>
    <w:lvl w:ilvl="0" w:tplc="2E0CF0D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70CCC"/>
    <w:multiLevelType w:val="hybridMultilevel"/>
    <w:tmpl w:val="573E55F8"/>
    <w:lvl w:ilvl="0" w:tplc="66E60ACC">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F5052"/>
    <w:multiLevelType w:val="hybridMultilevel"/>
    <w:tmpl w:val="1E1C6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96F272F"/>
    <w:multiLevelType w:val="hybridMultilevel"/>
    <w:tmpl w:val="BEAE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6BCA"/>
    <w:multiLevelType w:val="hybridMultilevel"/>
    <w:tmpl w:val="C6762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FD7BA3"/>
    <w:multiLevelType w:val="hybridMultilevel"/>
    <w:tmpl w:val="005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3D4759"/>
    <w:multiLevelType w:val="hybridMultilevel"/>
    <w:tmpl w:val="A4DAB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6B2972"/>
    <w:multiLevelType w:val="hybridMultilevel"/>
    <w:tmpl w:val="68B2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C5A91"/>
    <w:multiLevelType w:val="hybridMultilevel"/>
    <w:tmpl w:val="4C74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01357"/>
    <w:multiLevelType w:val="hybridMultilevel"/>
    <w:tmpl w:val="42F4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5DE0"/>
    <w:multiLevelType w:val="hybridMultilevel"/>
    <w:tmpl w:val="18221E0C"/>
    <w:lvl w:ilvl="0" w:tplc="306627D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896AA5"/>
    <w:multiLevelType w:val="hybridMultilevel"/>
    <w:tmpl w:val="8BA82CC0"/>
    <w:lvl w:ilvl="0" w:tplc="386E216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1D0361"/>
    <w:multiLevelType w:val="hybridMultilevel"/>
    <w:tmpl w:val="AB346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00419"/>
    <w:multiLevelType w:val="hybridMultilevel"/>
    <w:tmpl w:val="A8263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2253D"/>
    <w:multiLevelType w:val="hybridMultilevel"/>
    <w:tmpl w:val="78B4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9661B"/>
    <w:multiLevelType w:val="hybridMultilevel"/>
    <w:tmpl w:val="C9AC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67218B"/>
    <w:multiLevelType w:val="hybridMultilevel"/>
    <w:tmpl w:val="1096AEF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15:restartNumberingAfterBreak="0">
    <w:nsid w:val="79CF4241"/>
    <w:multiLevelType w:val="hybridMultilevel"/>
    <w:tmpl w:val="DFF4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732356"/>
    <w:multiLevelType w:val="hybridMultilevel"/>
    <w:tmpl w:val="9F84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80209">
    <w:abstractNumId w:val="21"/>
  </w:num>
  <w:num w:numId="2" w16cid:durableId="910507391">
    <w:abstractNumId w:val="3"/>
  </w:num>
  <w:num w:numId="3" w16cid:durableId="708913692">
    <w:abstractNumId w:val="19"/>
  </w:num>
  <w:num w:numId="4" w16cid:durableId="1343780043">
    <w:abstractNumId w:val="5"/>
  </w:num>
  <w:num w:numId="5" w16cid:durableId="1864778083">
    <w:abstractNumId w:val="23"/>
  </w:num>
  <w:num w:numId="6" w16cid:durableId="1584141049">
    <w:abstractNumId w:val="7"/>
  </w:num>
  <w:num w:numId="7" w16cid:durableId="733048578">
    <w:abstractNumId w:val="10"/>
  </w:num>
  <w:num w:numId="8" w16cid:durableId="1568419554">
    <w:abstractNumId w:val="12"/>
  </w:num>
  <w:num w:numId="9" w16cid:durableId="963922271">
    <w:abstractNumId w:val="14"/>
  </w:num>
  <w:num w:numId="10" w16cid:durableId="592788419">
    <w:abstractNumId w:val="16"/>
  </w:num>
  <w:num w:numId="11" w16cid:durableId="1401901866">
    <w:abstractNumId w:val="13"/>
  </w:num>
  <w:num w:numId="12" w16cid:durableId="1827746461">
    <w:abstractNumId w:val="25"/>
  </w:num>
  <w:num w:numId="13" w16cid:durableId="1462263561">
    <w:abstractNumId w:val="29"/>
  </w:num>
  <w:num w:numId="14" w16cid:durableId="783580657">
    <w:abstractNumId w:val="8"/>
  </w:num>
  <w:num w:numId="15" w16cid:durableId="1907645177">
    <w:abstractNumId w:val="24"/>
  </w:num>
  <w:num w:numId="16" w16cid:durableId="2126533966">
    <w:abstractNumId w:val="20"/>
  </w:num>
  <w:num w:numId="17" w16cid:durableId="1317763568">
    <w:abstractNumId w:val="17"/>
  </w:num>
  <w:num w:numId="18" w16cid:durableId="1146970054">
    <w:abstractNumId w:val="0"/>
  </w:num>
  <w:num w:numId="19" w16cid:durableId="843741103">
    <w:abstractNumId w:val="11"/>
  </w:num>
  <w:num w:numId="20" w16cid:durableId="503251750">
    <w:abstractNumId w:val="9"/>
  </w:num>
  <w:num w:numId="21" w16cid:durableId="667952009">
    <w:abstractNumId w:val="28"/>
  </w:num>
  <w:num w:numId="22" w16cid:durableId="2077511650">
    <w:abstractNumId w:val="26"/>
  </w:num>
  <w:num w:numId="23" w16cid:durableId="1126313217">
    <w:abstractNumId w:val="18"/>
  </w:num>
  <w:num w:numId="24" w16cid:durableId="472063347">
    <w:abstractNumId w:val="1"/>
  </w:num>
  <w:num w:numId="25" w16cid:durableId="1617642344">
    <w:abstractNumId w:val="1"/>
    <w:lvlOverride w:ilvl="0">
      <w:lvl w:ilvl="0">
        <w:start w:val="1"/>
        <w:numFmt w:val="decimal"/>
        <w:lvlText w:val="%1."/>
        <w:legacy w:legacy="1" w:legacySpace="0" w:legacyIndent="283"/>
        <w:lvlJc w:val="left"/>
        <w:pPr>
          <w:ind w:left="1003" w:hanging="283"/>
        </w:pPr>
      </w:lvl>
    </w:lvlOverride>
  </w:num>
  <w:num w:numId="26" w16cid:durableId="972447027">
    <w:abstractNumId w:val="4"/>
  </w:num>
  <w:num w:numId="27" w16cid:durableId="1971091394">
    <w:abstractNumId w:val="6"/>
  </w:num>
  <w:num w:numId="28" w16cid:durableId="290987827">
    <w:abstractNumId w:val="15"/>
  </w:num>
  <w:num w:numId="29" w16cid:durableId="668555326">
    <w:abstractNumId w:val="2"/>
  </w:num>
  <w:num w:numId="30" w16cid:durableId="1179848273">
    <w:abstractNumId w:val="27"/>
  </w:num>
  <w:num w:numId="31" w16cid:durableId="1210728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25EE4"/>
    <w:rsid w:val="00041477"/>
    <w:rsid w:val="000A0B9F"/>
    <w:rsid w:val="000A43BB"/>
    <w:rsid w:val="000B25F3"/>
    <w:rsid w:val="000E23F0"/>
    <w:rsid w:val="00115655"/>
    <w:rsid w:val="00155F3C"/>
    <w:rsid w:val="0017153E"/>
    <w:rsid w:val="00172B3A"/>
    <w:rsid w:val="001A27D5"/>
    <w:rsid w:val="001A3680"/>
    <w:rsid w:val="001B7008"/>
    <w:rsid w:val="001C75BA"/>
    <w:rsid w:val="001E02B9"/>
    <w:rsid w:val="002327EB"/>
    <w:rsid w:val="00241328"/>
    <w:rsid w:val="0028078D"/>
    <w:rsid w:val="002926B8"/>
    <w:rsid w:val="002A6A73"/>
    <w:rsid w:val="00341929"/>
    <w:rsid w:val="00341968"/>
    <w:rsid w:val="003752E5"/>
    <w:rsid w:val="003A7147"/>
    <w:rsid w:val="003C43D6"/>
    <w:rsid w:val="003D551E"/>
    <w:rsid w:val="003E272E"/>
    <w:rsid w:val="00431EC1"/>
    <w:rsid w:val="00444799"/>
    <w:rsid w:val="00466D26"/>
    <w:rsid w:val="004B23A7"/>
    <w:rsid w:val="004B2E75"/>
    <w:rsid w:val="004F2DA6"/>
    <w:rsid w:val="0052147C"/>
    <w:rsid w:val="005C09CF"/>
    <w:rsid w:val="005C668C"/>
    <w:rsid w:val="005E2543"/>
    <w:rsid w:val="00612996"/>
    <w:rsid w:val="00636B3D"/>
    <w:rsid w:val="00670D96"/>
    <w:rsid w:val="00693CA7"/>
    <w:rsid w:val="006B6734"/>
    <w:rsid w:val="006D2A9F"/>
    <w:rsid w:val="006D6921"/>
    <w:rsid w:val="006F4CB7"/>
    <w:rsid w:val="00717A8B"/>
    <w:rsid w:val="00741ED9"/>
    <w:rsid w:val="007B1B97"/>
    <w:rsid w:val="007F727A"/>
    <w:rsid w:val="00802B94"/>
    <w:rsid w:val="008265F9"/>
    <w:rsid w:val="00857678"/>
    <w:rsid w:val="00880CBA"/>
    <w:rsid w:val="008915CF"/>
    <w:rsid w:val="008D13F1"/>
    <w:rsid w:val="008D5C91"/>
    <w:rsid w:val="008E1B4D"/>
    <w:rsid w:val="008E732E"/>
    <w:rsid w:val="009263A5"/>
    <w:rsid w:val="009322A3"/>
    <w:rsid w:val="00945A0B"/>
    <w:rsid w:val="0097482E"/>
    <w:rsid w:val="00993A02"/>
    <w:rsid w:val="009C7AE3"/>
    <w:rsid w:val="009D73E2"/>
    <w:rsid w:val="00A70D5C"/>
    <w:rsid w:val="00AA33BF"/>
    <w:rsid w:val="00AF047F"/>
    <w:rsid w:val="00B2246F"/>
    <w:rsid w:val="00B255F4"/>
    <w:rsid w:val="00BA6F01"/>
    <w:rsid w:val="00BD2A92"/>
    <w:rsid w:val="00BD3005"/>
    <w:rsid w:val="00BE0551"/>
    <w:rsid w:val="00C6104A"/>
    <w:rsid w:val="00C6280F"/>
    <w:rsid w:val="00C92464"/>
    <w:rsid w:val="00C93C59"/>
    <w:rsid w:val="00C97AA4"/>
    <w:rsid w:val="00CB6EBD"/>
    <w:rsid w:val="00CD0C9B"/>
    <w:rsid w:val="00CF5EA5"/>
    <w:rsid w:val="00D1298A"/>
    <w:rsid w:val="00D6435F"/>
    <w:rsid w:val="00DF5374"/>
    <w:rsid w:val="00E568B3"/>
    <w:rsid w:val="00E64497"/>
    <w:rsid w:val="00E91CCF"/>
    <w:rsid w:val="00E937EF"/>
    <w:rsid w:val="00EA1DC8"/>
    <w:rsid w:val="00F1148C"/>
    <w:rsid w:val="00F56349"/>
    <w:rsid w:val="00FA4ACD"/>
    <w:rsid w:val="00FF5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CE062"/>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 w:type="paragraph" w:styleId="BodyText">
    <w:name w:val="Body Text"/>
    <w:basedOn w:val="Normal"/>
    <w:link w:val="BodyTextChar"/>
    <w:uiPriority w:val="99"/>
    <w:unhideWhenUsed/>
    <w:rsid w:val="00AF047F"/>
    <w:pPr>
      <w:spacing w:after="120"/>
    </w:pPr>
  </w:style>
  <w:style w:type="character" w:customStyle="1" w:styleId="BodyTextChar">
    <w:name w:val="Body Text Char"/>
    <w:basedOn w:val="DefaultParagraphFont"/>
    <w:link w:val="BodyText"/>
    <w:uiPriority w:val="99"/>
    <w:rsid w:val="00AF047F"/>
  </w:style>
  <w:style w:type="paragraph" w:styleId="BodyTextIndent3">
    <w:name w:val="Body Text Indent 3"/>
    <w:basedOn w:val="Normal"/>
    <w:link w:val="BodyTextIndent3Char"/>
    <w:uiPriority w:val="99"/>
    <w:semiHidden/>
    <w:unhideWhenUsed/>
    <w:rsid w:val="003D551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D551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24M2EFFCCYFR-1587107089-7563</_dlc_DocId>
    <_dlc_DocIdUrl xmlns="1abd4661-8f3c-4953-a77a-98371fb104ac">
      <Url>https://bdamanagement1993.sharepoint.com/sites/Document-Store/_layouts/15/DocIdRedir.aspx?ID=24M2EFFCCYFR-1587107089-7563</Url>
      <Description>24M2EFFCCYFR-1587107089-7563</Description>
    </_dlc_DocIdUrl>
    <lcf76f155ced4ddcb4097134ff3c332f xmlns="65871bf2-9dfe-4772-a216-ad217c90bf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B13BF7A-9E6F-4BCA-BD54-9F1DF31CD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4BACC-44E5-4FEF-A8FD-16DC0038A5EB}">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3.xml><?xml version="1.0" encoding="utf-8"?>
<ds:datastoreItem xmlns:ds="http://schemas.openxmlformats.org/officeDocument/2006/customXml" ds:itemID="{C7872387-D48A-4F89-93D0-99713C03523D}">
  <ds:schemaRefs>
    <ds:schemaRef ds:uri="http://schemas.microsoft.com/sharepoint/v3/contenttype/forms"/>
  </ds:schemaRefs>
</ds:datastoreItem>
</file>

<file path=customXml/itemProps4.xml><?xml version="1.0" encoding="utf-8"?>
<ds:datastoreItem xmlns:ds="http://schemas.openxmlformats.org/officeDocument/2006/customXml" ds:itemID="{90339BDA-F9D2-4985-A9C9-542900FC5D4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82</cp:revision>
  <cp:lastPrinted>2017-03-29T12:15:00Z</cp:lastPrinted>
  <dcterms:created xsi:type="dcterms:W3CDTF">2015-05-20T12:51:00Z</dcterms:created>
  <dcterms:modified xsi:type="dcterms:W3CDTF">2023-10-17T03:43:00Z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13843200</vt:r8>
  </property>
  <property fmtid="{D5CDD505-2E9C-101B-9397-08002B2CF9AE}" pid="4" name="_dlc_DocIdItemGuid">
    <vt:lpwstr>097001d7-ca5d-4c35-b696-7da2f9ace24f</vt:lpwstr>
  </property>
  <property fmtid="{D5CDD505-2E9C-101B-9397-08002B2CF9AE}" pid="5" name="MediaServiceImageTags">
    <vt:lpwstr/>
  </property>
</Properties>
</file>