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A3680" w:rsidRPr="001A3680" w14:paraId="29BE4EF8" w14:textId="77777777" w:rsidTr="00D46BCB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 w14:paraId="0B8FE12E" w14:textId="6F8E64FA" w:rsidR="001A3680" w:rsidRPr="00670D96" w:rsidRDefault="00C8119F" w:rsidP="008346B1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Stress</w:t>
            </w:r>
            <w:r w:rsidR="006523AA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 (work related)</w:t>
            </w:r>
          </w:p>
        </w:tc>
      </w:tr>
      <w:tr w:rsidR="001A3680" w:rsidRPr="001A3680" w14:paraId="7ED60D1C" w14:textId="77777777" w:rsidTr="005A1E5E">
        <w:trPr>
          <w:trHeight w:val="727"/>
        </w:trPr>
        <w:tc>
          <w:tcPr>
            <w:tcW w:w="9016" w:type="dxa"/>
          </w:tcPr>
          <w:p w14:paraId="04E84ED9" w14:textId="77777777" w:rsidR="001A3680" w:rsidRPr="001A3680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258AA2" w14:textId="77777777" w:rsidR="001A3680" w:rsidRPr="001A3680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b/>
                <w:sz w:val="20"/>
                <w:szCs w:val="20"/>
              </w:rPr>
              <w:t>Description of activity</w:t>
            </w:r>
          </w:p>
          <w:p w14:paraId="3E4464B5" w14:textId="77777777" w:rsidR="001A3680" w:rsidRPr="008F2794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7B1D36" w14:textId="14FF3CD8" w:rsidR="00C8119F" w:rsidRPr="00EF4996" w:rsidRDefault="00C8119F" w:rsidP="00C8119F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A942EC">
              <w:rPr>
                <w:rFonts w:ascii="Arial" w:eastAsia="Times New Roman" w:hAnsi="Arial" w:cs="Times New Roman"/>
                <w:sz w:val="20"/>
                <w:szCs w:val="20"/>
              </w:rPr>
              <w:t xml:space="preserve">Activity is the normal day-to-day </w:t>
            </w:r>
            <w:r w:rsidRPr="00F42B97">
              <w:rPr>
                <w:rFonts w:ascii="Arial" w:eastAsia="Times New Roman" w:hAnsi="Arial" w:cs="Times New Roman"/>
                <w:sz w:val="20"/>
                <w:szCs w:val="20"/>
              </w:rPr>
              <w:t xml:space="preserve">operations for </w:t>
            </w:r>
            <w:r w:rsidR="00F42B97" w:rsidRPr="00F42B97">
              <w:rPr>
                <w:rFonts w:ascii="Arial" w:eastAsia="Times New Roman" w:hAnsi="Arial" w:cs="Times New Roman"/>
                <w:sz w:val="20"/>
                <w:szCs w:val="20"/>
              </w:rPr>
              <w:t>the business including all administration and managerial duties</w:t>
            </w:r>
            <w:r w:rsidR="00F42B97">
              <w:rPr>
                <w:rFonts w:ascii="Arial" w:eastAsia="Times New Roman" w:hAnsi="Arial" w:cs="Times New Roman"/>
                <w:sz w:val="20"/>
                <w:szCs w:val="20"/>
              </w:rPr>
              <w:t>. H</w:t>
            </w:r>
            <w:r w:rsidR="00F42B97" w:rsidRPr="00F42B97">
              <w:rPr>
                <w:rFonts w:ascii="Arial" w:eastAsia="Times New Roman" w:hAnsi="Arial" w:cs="Times New Roman"/>
                <w:sz w:val="20"/>
                <w:szCs w:val="20"/>
              </w:rPr>
              <w:t xml:space="preserve">uman </w:t>
            </w:r>
            <w:r w:rsidR="00F42B97">
              <w:rPr>
                <w:rFonts w:ascii="Arial" w:eastAsia="Times New Roman" w:hAnsi="Arial" w:cs="Times New Roman"/>
                <w:sz w:val="20"/>
                <w:szCs w:val="20"/>
              </w:rPr>
              <w:t xml:space="preserve">and technical </w:t>
            </w:r>
            <w:r w:rsidR="00F42B97" w:rsidRPr="00F42B97">
              <w:rPr>
                <w:rFonts w:ascii="Arial" w:eastAsia="Times New Roman" w:hAnsi="Arial" w:cs="Times New Roman"/>
                <w:sz w:val="20"/>
                <w:szCs w:val="20"/>
              </w:rPr>
              <w:t xml:space="preserve">interaction with </w:t>
            </w:r>
            <w:r w:rsidR="00F42B97">
              <w:rPr>
                <w:rFonts w:ascii="Arial" w:eastAsia="Times New Roman" w:hAnsi="Arial" w:cs="Times New Roman"/>
                <w:sz w:val="20"/>
                <w:szCs w:val="20"/>
              </w:rPr>
              <w:t xml:space="preserve">internal and </w:t>
            </w:r>
            <w:r w:rsidR="00F42B97" w:rsidRPr="00F42B97">
              <w:rPr>
                <w:rFonts w:ascii="Arial" w:eastAsia="Times New Roman" w:hAnsi="Arial" w:cs="Times New Roman"/>
                <w:sz w:val="20"/>
                <w:szCs w:val="20"/>
              </w:rPr>
              <w:t>external individuals.</w:t>
            </w:r>
          </w:p>
          <w:p w14:paraId="66986135" w14:textId="7BCDC68D" w:rsidR="008F2794" w:rsidRPr="005A1E5E" w:rsidRDefault="008F2794" w:rsidP="00F113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C1E9B9" w14:textId="77777777" w:rsidR="00636B3D" w:rsidRDefault="00636B3D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5374" w14:paraId="2F72019A" w14:textId="77777777" w:rsidTr="00604BC1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E305677" w14:textId="77777777" w:rsidR="00DF5374" w:rsidRPr="00DF5374" w:rsidRDefault="00DF5374" w:rsidP="001A36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5374">
              <w:rPr>
                <w:rFonts w:ascii="Arial" w:hAnsi="Arial" w:cs="Arial"/>
                <w:b/>
                <w:sz w:val="20"/>
                <w:szCs w:val="20"/>
              </w:rPr>
              <w:t>Hazards &amp; consequences</w:t>
            </w:r>
            <w:r w:rsidR="00FA03E4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</w:t>
            </w:r>
          </w:p>
        </w:tc>
      </w:tr>
      <w:tr w:rsidR="00DF5374" w14:paraId="302D704B" w14:textId="77777777" w:rsidTr="00604BC1">
        <w:tc>
          <w:tcPr>
            <w:tcW w:w="9016" w:type="dxa"/>
          </w:tcPr>
          <w:p w14:paraId="43B439C7" w14:textId="0DA80B47" w:rsidR="00DF5374" w:rsidRDefault="00DF5374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59BF3" w14:textId="7640A2DF" w:rsidR="00C8119F" w:rsidRDefault="00097EBF" w:rsidP="001A3680">
            <w:pPr>
              <w:rPr>
                <w:rFonts w:ascii="Arial" w:hAnsi="Arial" w:cs="Arial"/>
                <w:sz w:val="20"/>
                <w:szCs w:val="20"/>
              </w:rPr>
            </w:pPr>
            <w:r w:rsidRPr="00097EBF">
              <w:rPr>
                <w:rFonts w:ascii="Arial" w:hAnsi="Arial" w:cs="Arial"/>
                <w:sz w:val="20"/>
                <w:szCs w:val="20"/>
              </w:rPr>
              <w:t>Staff</w:t>
            </w:r>
            <w:r w:rsidR="00C8119F" w:rsidRPr="00097EBF">
              <w:rPr>
                <w:rFonts w:ascii="Arial" w:hAnsi="Arial" w:cs="Arial"/>
                <w:sz w:val="20"/>
                <w:szCs w:val="20"/>
              </w:rPr>
              <w:t xml:space="preserve"> suffering </w:t>
            </w:r>
            <w:r w:rsidR="00C8119F">
              <w:rPr>
                <w:rFonts w:ascii="Arial" w:hAnsi="Arial" w:cs="Arial"/>
                <w:sz w:val="20"/>
                <w:szCs w:val="20"/>
              </w:rPr>
              <w:t xml:space="preserve">from stress </w:t>
            </w:r>
            <w:r w:rsidR="001D7C72">
              <w:rPr>
                <w:rFonts w:ascii="Arial" w:hAnsi="Arial" w:cs="Arial"/>
                <w:sz w:val="20"/>
                <w:szCs w:val="20"/>
              </w:rPr>
              <w:t>and experiencing</w:t>
            </w:r>
            <w:r w:rsidR="00C8119F">
              <w:rPr>
                <w:rFonts w:ascii="Arial" w:hAnsi="Arial" w:cs="Arial"/>
                <w:sz w:val="20"/>
                <w:szCs w:val="20"/>
              </w:rPr>
              <w:t xml:space="preserve"> the following; </w:t>
            </w:r>
          </w:p>
          <w:p w14:paraId="5881E76B" w14:textId="77777777" w:rsidR="001D7C72" w:rsidRDefault="001D7C72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ADCBED" w14:textId="62EC5BE4" w:rsidR="00C8119F" w:rsidRPr="00C8119F" w:rsidRDefault="001D7C72" w:rsidP="00C8119F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ot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being 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>able to cope with the demands of their job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074FBD2" w14:textId="1BE0E49D" w:rsidR="00C8119F" w:rsidRPr="00C8119F" w:rsidRDefault="001D7C72" w:rsidP="00C8119F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>nable to control the way they do their work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2ED6E06" w14:textId="6C433470" w:rsidR="00C8119F" w:rsidRPr="00C8119F" w:rsidRDefault="001D7C72" w:rsidP="00C8119F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Not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 receiv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ing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 enough information and support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9A2A1A4" w14:textId="23831BF4" w:rsidR="00C8119F" w:rsidRPr="00C8119F" w:rsidRDefault="001D7C72" w:rsidP="00C8119F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H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>aving trouble with relationships at work or are being bullied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F1FD2AB" w14:textId="66006A8B" w:rsidR="00C8119F" w:rsidRPr="00C8119F" w:rsidRDefault="001D7C72" w:rsidP="00C8119F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Not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 fully understand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ing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 their role and responsibilities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E0EDB99" w14:textId="7053BF7D" w:rsidR="001D7C72" w:rsidRDefault="001D7C72" w:rsidP="001D7C72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ot engaged when </w:t>
            </w:r>
            <w:r w:rsidR="00B27ED2">
              <w:rPr>
                <w:rFonts w:ascii="Arial" w:hAnsi="Arial" w:cs="Arial"/>
                <w:bCs/>
                <w:sz w:val="20"/>
                <w:szCs w:val="20"/>
              </w:rPr>
              <w:t>the</w:t>
            </w:r>
            <w:r w:rsidR="00C8119F" w:rsidRPr="00C8119F">
              <w:rPr>
                <w:rFonts w:ascii="Arial" w:hAnsi="Arial" w:cs="Arial"/>
                <w:bCs/>
                <w:sz w:val="20"/>
                <w:szCs w:val="20"/>
              </w:rPr>
              <w:t xml:space="preserve"> business is undergoing change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4A29DDE" w14:textId="77777777" w:rsidR="001D7C72" w:rsidRPr="001D7C72" w:rsidRDefault="001D7C72" w:rsidP="001D7C72">
            <w:pPr>
              <w:pStyle w:val="ListParagraph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F06C54" w14:textId="258D7B2F" w:rsidR="001D7C72" w:rsidRPr="001D7C72" w:rsidRDefault="001D7C72" w:rsidP="001D7C7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D7C72">
              <w:rPr>
                <w:rFonts w:ascii="Arial" w:hAnsi="Arial" w:cs="Arial"/>
                <w:bCs/>
                <w:sz w:val="20"/>
                <w:szCs w:val="20"/>
              </w:rPr>
              <w:t>A change in the way someone thinks</w:t>
            </w:r>
            <w:r w:rsidR="00D76139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 xml:space="preserve">feels </w:t>
            </w:r>
            <w:r w:rsidR="00D76139">
              <w:rPr>
                <w:rFonts w:ascii="Arial" w:hAnsi="Arial" w:cs="Arial"/>
                <w:bCs/>
                <w:sz w:val="20"/>
                <w:szCs w:val="20"/>
              </w:rPr>
              <w:t xml:space="preserve">or acts 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can also be a sign of stress, for example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782EBCFD" w14:textId="77777777" w:rsidR="001D7C72" w:rsidRDefault="001D7C72" w:rsidP="001D7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97FF7A" w14:textId="77777777" w:rsidR="001D7C72" w:rsidRDefault="001D7C72" w:rsidP="001D7C72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ood swings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76A7EE7" w14:textId="77777777" w:rsidR="001D7C72" w:rsidRDefault="001D7C72" w:rsidP="001D7C72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eing withdrawn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512E181" w14:textId="77777777" w:rsidR="001D7C72" w:rsidRDefault="001D7C72" w:rsidP="001D7C72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oss of motivation, commitment and confidence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6AF53BE" w14:textId="2783446F" w:rsidR="001D7C72" w:rsidRDefault="001D7C72" w:rsidP="001D7C72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ncreased emotional reactions – being more tearful, sensitive or aggressive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5E38A1B" w14:textId="198302CE" w:rsidR="00D76139" w:rsidRDefault="00D76139" w:rsidP="00D76139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eeling negative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isolated, nervous, b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eing indecisive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being unable to concentrate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71E5230C" w14:textId="733F1865" w:rsidR="00D76139" w:rsidRPr="00D76139" w:rsidRDefault="00D76139" w:rsidP="00D76139">
            <w:pPr>
              <w:pStyle w:val="ListParagraph"/>
              <w:numPr>
                <w:ilvl w:val="0"/>
                <w:numId w:val="3"/>
              </w:numPr>
              <w:ind w:left="340" w:hanging="3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hey may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</w:t>
            </w:r>
            <w:r w:rsidRPr="001D7C72">
              <w:rPr>
                <w:rFonts w:ascii="Arial" w:hAnsi="Arial" w:cs="Arial"/>
                <w:bCs/>
                <w:sz w:val="20"/>
                <w:szCs w:val="20"/>
              </w:rPr>
              <w:t>ake more time off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a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rrive for work later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becom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e more</w:t>
            </w:r>
            <w:r w:rsidR="002252D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twitchy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eat more or less than usual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smoke, drink or take drugs 'to cope'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27ED2">
              <w:rPr>
                <w:rFonts w:ascii="Arial" w:hAnsi="Arial" w:cs="Arial"/>
                <w:bCs/>
                <w:sz w:val="20"/>
                <w:szCs w:val="20"/>
              </w:rPr>
              <w:t>and/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or </w:t>
            </w:r>
            <w:r w:rsidRPr="00D76139">
              <w:rPr>
                <w:rFonts w:ascii="Arial" w:hAnsi="Arial" w:cs="Arial"/>
                <w:bCs/>
                <w:sz w:val="20"/>
                <w:szCs w:val="20"/>
              </w:rPr>
              <w:t>have difficulty sleeping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842A7D4" w14:textId="77777777" w:rsidR="00DF5374" w:rsidRPr="00FC0954" w:rsidRDefault="00DF5374" w:rsidP="009A01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39C5E3" w14:textId="77777777" w:rsidR="00DF5374" w:rsidRDefault="00DF5374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68307CE5" w14:textId="77777777" w:rsidTr="00604BC1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75696ABB" w14:textId="77777777" w:rsidR="004B23A7" w:rsidRPr="004B23A7" w:rsidRDefault="004B23A7" w:rsidP="001A36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 &amp; equipment used</w:t>
            </w:r>
          </w:p>
        </w:tc>
      </w:tr>
      <w:tr w:rsidR="004B23A7" w14:paraId="7BC354CE" w14:textId="77777777" w:rsidTr="00604BC1">
        <w:trPr>
          <w:trHeight w:val="664"/>
        </w:trPr>
        <w:tc>
          <w:tcPr>
            <w:tcW w:w="9016" w:type="dxa"/>
          </w:tcPr>
          <w:p w14:paraId="27344BDD" w14:textId="77777777" w:rsidR="004B23A7" w:rsidRPr="005A1E5E" w:rsidRDefault="004B23A7" w:rsidP="005A1E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A7A720" w14:textId="56ED2F5C" w:rsidR="00522400" w:rsidRPr="00C8119F" w:rsidRDefault="00C8119F" w:rsidP="00C8119F">
            <w:pPr>
              <w:rPr>
                <w:rFonts w:ascii="Arial" w:hAnsi="Arial" w:cs="Arial"/>
                <w:sz w:val="20"/>
                <w:szCs w:val="20"/>
              </w:rPr>
            </w:pPr>
            <w:r w:rsidRPr="00C8119F">
              <w:rPr>
                <w:rFonts w:ascii="Arial" w:hAnsi="Arial" w:cs="Arial"/>
                <w:sz w:val="20"/>
                <w:szCs w:val="20"/>
              </w:rPr>
              <w:t xml:space="preserve">All equipment that </w:t>
            </w:r>
            <w:r w:rsidR="00125E77" w:rsidRPr="00125E77">
              <w:rPr>
                <w:rFonts w:ascii="Arial" w:hAnsi="Arial" w:cs="Arial"/>
                <w:sz w:val="20"/>
                <w:szCs w:val="20"/>
              </w:rPr>
              <w:t>staff</w:t>
            </w:r>
            <w:r w:rsidRPr="00125E77">
              <w:rPr>
                <w:rFonts w:ascii="Arial" w:hAnsi="Arial" w:cs="Arial"/>
                <w:sz w:val="20"/>
                <w:szCs w:val="20"/>
              </w:rPr>
              <w:t xml:space="preserve"> may </w:t>
            </w:r>
            <w:r w:rsidRPr="00C8119F">
              <w:rPr>
                <w:rFonts w:ascii="Arial" w:hAnsi="Arial" w:cs="Arial"/>
                <w:sz w:val="20"/>
                <w:szCs w:val="20"/>
              </w:rPr>
              <w:t>be required to use.</w:t>
            </w:r>
          </w:p>
        </w:tc>
      </w:tr>
    </w:tbl>
    <w:p w14:paraId="0F996F68" w14:textId="77777777" w:rsidR="00F1137A" w:rsidRDefault="00F1137A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7D39F1AE" w14:textId="77777777" w:rsidTr="00604BC1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C5392F8" w14:textId="77777777" w:rsidR="004B23A7" w:rsidRPr="004B23A7" w:rsidRDefault="004B23A7" w:rsidP="009143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23A7">
              <w:rPr>
                <w:rFonts w:ascii="Arial" w:hAnsi="Arial" w:cs="Arial"/>
                <w:b/>
                <w:sz w:val="20"/>
                <w:szCs w:val="20"/>
              </w:rPr>
              <w:t>Persons likely to be exposed to the risk</w:t>
            </w:r>
          </w:p>
        </w:tc>
      </w:tr>
      <w:tr w:rsidR="004B23A7" w14:paraId="77CFFCB1" w14:textId="77777777" w:rsidTr="00F73099">
        <w:trPr>
          <w:trHeight w:val="88"/>
        </w:trPr>
        <w:tc>
          <w:tcPr>
            <w:tcW w:w="9016" w:type="dxa"/>
          </w:tcPr>
          <w:p w14:paraId="32F9AC41" w14:textId="77777777" w:rsidR="004B23A7" w:rsidRPr="005A1E5E" w:rsidRDefault="004B23A7" w:rsidP="005A1E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EEB860" w14:textId="77777777" w:rsidR="00C8119F" w:rsidRDefault="00C8119F" w:rsidP="00F42B9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All </w:t>
            </w:r>
            <w:r w:rsidR="00097EBF">
              <w:rPr>
                <w:rFonts w:ascii="Arial" w:eastAsia="Times New Roman" w:hAnsi="Arial" w:cs="Arial"/>
                <w:sz w:val="20"/>
                <w:szCs w:val="20"/>
              </w:rPr>
              <w:t>staff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within the business</w:t>
            </w:r>
            <w:r w:rsidR="00F42B9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F51FFD3" w14:textId="4CE63E3E" w:rsidR="00F42B97" w:rsidRPr="00522400" w:rsidRDefault="00F42B97" w:rsidP="00F42B97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09A0AE44" w14:textId="77777777" w:rsidR="00B429DE" w:rsidRDefault="00B429DE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7"/>
        <w:gridCol w:w="1250"/>
        <w:gridCol w:w="583"/>
        <w:gridCol w:w="675"/>
        <w:gridCol w:w="1259"/>
        <w:gridCol w:w="1258"/>
        <w:gridCol w:w="1304"/>
      </w:tblGrid>
      <w:tr w:rsidR="00BD649A" w:rsidRPr="00E568B3" w14:paraId="30917251" w14:textId="77777777" w:rsidTr="00730364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72A9285" w14:textId="77777777" w:rsidR="00BD649A" w:rsidRPr="00476458" w:rsidRDefault="00BD649A" w:rsidP="00BD33E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76458">
              <w:rPr>
                <w:rFonts w:ascii="Arial" w:hAnsi="Arial" w:cs="Arial"/>
                <w:b/>
                <w:sz w:val="20"/>
                <w:szCs w:val="20"/>
              </w:rPr>
              <w:t>Initial risk</w:t>
            </w:r>
          </w:p>
        </w:tc>
        <w:tc>
          <w:tcPr>
            <w:tcW w:w="3522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3D6B9" w14:textId="77777777" w:rsidR="00BD649A" w:rsidRPr="00476458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76458">
              <w:rPr>
                <w:rFonts w:ascii="Arial" w:hAnsi="Arial" w:cs="Arial"/>
                <w:b/>
                <w:sz w:val="20"/>
                <w:szCs w:val="20"/>
              </w:rPr>
              <w:t>Without controls and precautions in place</w:t>
            </w:r>
          </w:p>
        </w:tc>
      </w:tr>
      <w:tr w:rsidR="00BD649A" w:rsidRPr="001A3680" w14:paraId="685A4BA2" w14:textId="77777777" w:rsidTr="00F42B97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B519C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Likelihoo</w:t>
            </w:r>
            <w:r w:rsidRPr="001A3680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6B2C0" w14:textId="77777777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44ADC" w14:textId="77777777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hideMark/>
          </w:tcPr>
          <w:p w14:paraId="0508D555" w14:textId="7D1BE2D3" w:rsidR="00BD649A" w:rsidRDefault="00BD649A" w:rsidP="00BD33E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1D9AA2B" w14:textId="066214A8" w:rsidR="00F42B97" w:rsidRPr="001A3680" w:rsidRDefault="00F42B97" w:rsidP="00F42B9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  <w:p w14:paraId="3EECD793" w14:textId="73C91B59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F16F700" w14:textId="77777777" w:rsidR="00BD649A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F0E713F" w14:textId="33177F5D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B6B34" w14:textId="77777777" w:rsidR="00BD649A" w:rsidRPr="001A3680" w:rsidRDefault="00BD649A" w:rsidP="00BD33E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EECAA9E" w14:textId="77777777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49A" w:rsidRPr="001A3680" w14:paraId="2C83E059" w14:textId="77777777" w:rsidTr="00F42B97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1476B1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B1A5346" w14:textId="77777777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  <w:hideMark/>
          </w:tcPr>
          <w:p w14:paraId="7032F206" w14:textId="77777777" w:rsidR="00BD649A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BF9585C" w14:textId="6D7BC271" w:rsidR="00F42B97" w:rsidRPr="001A3680" w:rsidRDefault="00F42B97" w:rsidP="00F42B97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77BF702D" w14:textId="77777777" w:rsidR="00BD649A" w:rsidRPr="001A3680" w:rsidRDefault="00BD649A" w:rsidP="00BD33E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63F5561" w14:textId="77777777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46BB146C" w14:textId="77777777" w:rsidR="00BD649A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20B5731" w14:textId="277DE2CF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81CB21D" w14:textId="77777777" w:rsidR="00BD649A" w:rsidRPr="001A3680" w:rsidRDefault="00BD649A" w:rsidP="00BD33E2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5FE9EF08" w14:textId="09908038" w:rsidR="00BD649A" w:rsidRPr="001A3680" w:rsidRDefault="00BD649A" w:rsidP="00BD33E2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49A" w:rsidRPr="001A3680" w14:paraId="345D53F4" w14:textId="77777777" w:rsidTr="0073036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427306" w14:textId="77777777" w:rsidR="00BD649A" w:rsidRDefault="00BD649A" w:rsidP="00BD33E2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18" w:type="pct"/>
            <w:gridSpan w:val="6"/>
            <w:tcBorders>
              <w:top w:val="single" w:sz="12" w:space="0" w:color="auto"/>
            </w:tcBorders>
            <w:vAlign w:val="center"/>
          </w:tcPr>
          <w:p w14:paraId="42438BF7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D649A" w:rsidRPr="001A3680" w14:paraId="3B9EA5DC" w14:textId="77777777" w:rsidTr="00F42B97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B6A8D94" w14:textId="77777777" w:rsidR="00BD649A" w:rsidRPr="00E568B3" w:rsidRDefault="00BD649A" w:rsidP="00BD33E2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Initial risk rating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7415" w14:textId="3FDF6967" w:rsidR="00BD649A" w:rsidRPr="001A3680" w:rsidRDefault="00476458" w:rsidP="00BD33E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="00076C3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5601348" w14:textId="1A4062B5" w:rsidR="00BD649A" w:rsidRPr="000E637F" w:rsidRDefault="00F42B97" w:rsidP="00BD33E2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Low</w:t>
            </w:r>
          </w:p>
        </w:tc>
        <w:tc>
          <w:tcPr>
            <w:tcW w:w="2124" w:type="pct"/>
            <w:gridSpan w:val="3"/>
            <w:tcBorders>
              <w:left w:val="single" w:sz="12" w:space="0" w:color="auto"/>
            </w:tcBorders>
            <w:vAlign w:val="center"/>
          </w:tcPr>
          <w:p w14:paraId="01D0A034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D649A" w:rsidRPr="001A3680" w14:paraId="28BB9003" w14:textId="77777777" w:rsidTr="00BD33E2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501" w:type="pct"/>
            <w:gridSpan w:val="4"/>
            <w:vAlign w:val="center"/>
          </w:tcPr>
          <w:p w14:paraId="504DC0E4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2499" w:type="pct"/>
            <w:gridSpan w:val="4"/>
            <w:vAlign w:val="center"/>
          </w:tcPr>
          <w:p w14:paraId="51EDBEBF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D649A" w:rsidRPr="001A3680" w14:paraId="1293F5B5" w14:textId="77777777" w:rsidTr="00730364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088C6" w14:textId="77777777" w:rsidR="00BD649A" w:rsidRPr="00E568B3" w:rsidRDefault="00BD649A" w:rsidP="00BD33E2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BEAEC" w14:textId="553CBDB2" w:rsidR="00BD649A" w:rsidRPr="001A3680" w:rsidRDefault="00F42B97" w:rsidP="00BD33E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2823" w:type="pct"/>
            <w:gridSpan w:val="5"/>
            <w:tcBorders>
              <w:left w:val="single" w:sz="12" w:space="0" w:color="auto"/>
            </w:tcBorders>
            <w:vAlign w:val="center"/>
          </w:tcPr>
          <w:p w14:paraId="14D03528" w14:textId="77777777" w:rsidR="00BD649A" w:rsidRPr="001A3680" w:rsidRDefault="00BD649A" w:rsidP="00BD33E2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7C45D6FD" w14:textId="1B399D50" w:rsidR="00E15065" w:rsidRDefault="00E15065" w:rsidP="00E15065">
      <w:pPr>
        <w:spacing w:after="0"/>
        <w:rPr>
          <w:rFonts w:ascii="Arial" w:hAnsi="Arial" w:cs="Arial"/>
          <w:sz w:val="20"/>
          <w:szCs w:val="20"/>
        </w:rPr>
      </w:pPr>
    </w:p>
    <w:p w14:paraId="0C54CC80" w14:textId="2C35F416" w:rsidR="005668B0" w:rsidRDefault="005668B0" w:rsidP="00E15065">
      <w:pPr>
        <w:spacing w:after="0"/>
        <w:rPr>
          <w:rFonts w:ascii="Arial" w:hAnsi="Arial" w:cs="Arial"/>
          <w:sz w:val="20"/>
          <w:szCs w:val="20"/>
        </w:rPr>
      </w:pPr>
    </w:p>
    <w:p w14:paraId="2CE1C291" w14:textId="6BF1EE98" w:rsidR="005668B0" w:rsidRDefault="005668B0" w:rsidP="00E15065">
      <w:pPr>
        <w:spacing w:after="0"/>
        <w:rPr>
          <w:rFonts w:ascii="Arial" w:hAnsi="Arial" w:cs="Arial"/>
          <w:sz w:val="20"/>
          <w:szCs w:val="20"/>
        </w:rPr>
      </w:pPr>
    </w:p>
    <w:p w14:paraId="3B5B26B8" w14:textId="32E93118" w:rsidR="005668B0" w:rsidRDefault="005668B0" w:rsidP="00E15065">
      <w:pPr>
        <w:spacing w:after="0"/>
        <w:rPr>
          <w:rFonts w:ascii="Arial" w:hAnsi="Arial" w:cs="Arial"/>
          <w:sz w:val="20"/>
          <w:szCs w:val="20"/>
        </w:rPr>
      </w:pPr>
    </w:p>
    <w:p w14:paraId="370D2DCD" w14:textId="77777777" w:rsidR="005668B0" w:rsidRDefault="005668B0" w:rsidP="00E1506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B429DE" w:rsidRPr="004B23A7" w14:paraId="466FAD67" w14:textId="77777777" w:rsidTr="00012176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A4FE777" w14:textId="64BFAEB0" w:rsidR="00B429DE" w:rsidRPr="004B23A7" w:rsidRDefault="00B429DE" w:rsidP="0001217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B429DE" w:rsidRPr="004B23A7" w14:paraId="30CAD799" w14:textId="77777777" w:rsidTr="00B429DE">
        <w:trPr>
          <w:trHeight w:val="585"/>
        </w:trPr>
        <w:tc>
          <w:tcPr>
            <w:tcW w:w="9016" w:type="dxa"/>
          </w:tcPr>
          <w:p w14:paraId="58C58D44" w14:textId="77777777" w:rsidR="00B429DE" w:rsidRDefault="00B429DE" w:rsidP="00B429D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5077D1E7" w14:textId="611FCB9C" w:rsidR="00B429DE" w:rsidRDefault="00B429DE" w:rsidP="00B429D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We have identified stress as</w:t>
            </w:r>
            <w:r w:rsidR="0067213F">
              <w:rPr>
                <w:rFonts w:ascii="Arial" w:eastAsia="Times New Roman" w:hAnsi="Arial" w:cs="Times New Roman"/>
                <w:sz w:val="20"/>
                <w:szCs w:val="20"/>
              </w:rPr>
              <w:t xml:space="preserve"> an acceptable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low risk within our business</w:t>
            </w:r>
            <w:r w:rsidR="0067213F">
              <w:rPr>
                <w:rFonts w:ascii="Arial" w:eastAsia="Times New Roman" w:hAnsi="Arial" w:cs="Times New Roman"/>
                <w:sz w:val="20"/>
                <w:szCs w:val="20"/>
              </w:rPr>
              <w:t>, however by implementing the following control measures we have been able to reduce the likelihood of staff experiencing work related stress.</w:t>
            </w:r>
          </w:p>
          <w:p w14:paraId="79E3BCB1" w14:textId="0A3C9048" w:rsidR="00B429DE" w:rsidRPr="00B429DE" w:rsidRDefault="00B429DE" w:rsidP="00B429DE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30AF90B9" w14:textId="77777777" w:rsidR="00B429DE" w:rsidRDefault="00B429DE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:rsidRPr="004B23A7" w14:paraId="5A65A51C" w14:textId="77777777" w:rsidTr="00730364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286D9FE" w14:textId="77777777" w:rsidR="004B23A7" w:rsidRPr="004B23A7" w:rsidRDefault="00E568B3" w:rsidP="009143C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measures</w:t>
            </w:r>
          </w:p>
        </w:tc>
      </w:tr>
      <w:tr w:rsidR="004B23A7" w:rsidRPr="004B23A7" w14:paraId="621168B5" w14:textId="77777777" w:rsidTr="00730364">
        <w:trPr>
          <w:trHeight w:val="808"/>
        </w:trPr>
        <w:tc>
          <w:tcPr>
            <w:tcW w:w="9016" w:type="dxa"/>
          </w:tcPr>
          <w:p w14:paraId="6EE75E3E" w14:textId="77777777" w:rsidR="00B429DE" w:rsidRDefault="00B429DE" w:rsidP="00B429DE">
            <w:pPr>
              <w:pStyle w:val="ListParagraph"/>
              <w:spacing w:after="160" w:line="259" w:lineRule="auto"/>
              <w:ind w:left="3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5CC57ADE" w14:textId="70A11674" w:rsidR="00B429DE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The business promotes a positive working culture.</w:t>
            </w:r>
          </w:p>
          <w:p w14:paraId="752D97BD" w14:textId="77777777" w:rsidR="00B429DE" w:rsidRPr="005668B0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Changes within the business will be communicated to all personnel throughout and the opportunity </w:t>
            </w:r>
            <w:r w:rsidRPr="005668B0">
              <w:rPr>
                <w:rFonts w:ascii="Arial" w:eastAsia="Times New Roman" w:hAnsi="Arial" w:cs="Times New Roman"/>
                <w:sz w:val="20"/>
                <w:szCs w:val="20"/>
              </w:rPr>
              <w:t>for them to provide feedback will be given.</w:t>
            </w:r>
          </w:p>
          <w:p w14:paraId="1E8C4A90" w14:textId="7AFA737E" w:rsidR="00FF3881" w:rsidRPr="005668B0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668B0">
              <w:rPr>
                <w:rFonts w:ascii="Arial" w:eastAsia="Times New Roman" w:hAnsi="Arial" w:cs="Times New Roman"/>
                <w:sz w:val="20"/>
                <w:szCs w:val="20"/>
              </w:rPr>
              <w:t>Managers/Supervisors are trained in spotting the early signs of stress.</w:t>
            </w:r>
          </w:p>
          <w:p w14:paraId="1AC5205E" w14:textId="77777777" w:rsidR="00B429DE" w:rsidRPr="005668B0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668B0">
              <w:rPr>
                <w:rFonts w:ascii="Arial" w:eastAsia="Times New Roman" w:hAnsi="Arial" w:cs="Times New Roman"/>
                <w:sz w:val="20"/>
                <w:szCs w:val="20"/>
              </w:rPr>
              <w:t>Any form of bullying or harassment is not tolerated in the business and will lead to disciplinary action.</w:t>
            </w:r>
          </w:p>
          <w:p w14:paraId="3631FF23" w14:textId="77777777" w:rsidR="00B429DE" w:rsidRPr="005668B0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668B0">
              <w:rPr>
                <w:rFonts w:ascii="Arial" w:eastAsia="Times New Roman" w:hAnsi="Arial" w:cs="Times New Roman"/>
                <w:sz w:val="20"/>
                <w:szCs w:val="20"/>
              </w:rPr>
              <w:t>Feedback from staff will be obtained via appraisals, meetings and informal talks. Information will be reviewed to identify any issues causing stress.</w:t>
            </w:r>
          </w:p>
          <w:p w14:paraId="3715C48C" w14:textId="77777777" w:rsidR="00B429DE" w:rsidRPr="008A0BE8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5668B0">
              <w:rPr>
                <w:rFonts w:ascii="Arial" w:eastAsia="Times New Roman" w:hAnsi="Arial" w:cs="Times New Roman"/>
                <w:sz w:val="20"/>
                <w:szCs w:val="20"/>
              </w:rPr>
              <w:t xml:space="preserve">We have an open-door approach, operatives/employees are encouraged to speak confidentially with their Manager/Supervisor regarding any concerns they may have. If staff are uncomfortable speaking with their Manager/Supervisor, </w:t>
            </w:r>
            <w:r w:rsidRPr="008A0BE8">
              <w:rPr>
                <w:rFonts w:ascii="Arial" w:eastAsia="Times New Roman" w:hAnsi="Arial" w:cs="Times New Roman"/>
                <w:sz w:val="20"/>
                <w:szCs w:val="20"/>
              </w:rPr>
              <w:t>they are encouraged to speak with another person of authority.</w:t>
            </w:r>
          </w:p>
          <w:p w14:paraId="5921F8BD" w14:textId="77777777" w:rsidR="00B429DE" w:rsidRDefault="00B429DE" w:rsidP="00B429DE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A01260">
              <w:rPr>
                <w:rFonts w:ascii="Arial" w:eastAsia="Times New Roman" w:hAnsi="Arial" w:cs="Times New Roman"/>
                <w:sz w:val="20"/>
                <w:szCs w:val="20"/>
              </w:rPr>
              <w:t xml:space="preserve">Roles will be defined and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all </w:t>
            </w:r>
            <w:r w:rsidRPr="00097EBF">
              <w:rPr>
                <w:rFonts w:ascii="Arial" w:eastAsia="Times New Roman" w:hAnsi="Arial" w:cs="Times New Roman"/>
                <w:sz w:val="20"/>
                <w:szCs w:val="20"/>
              </w:rPr>
              <w:t xml:space="preserve">staff are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aware of their roles and responsibilities.</w:t>
            </w:r>
          </w:p>
          <w:p w14:paraId="03E10C53" w14:textId="71232E4F" w:rsidR="00125E77" w:rsidRDefault="006B1500" w:rsidP="00125E77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hAnsi="Arial" w:cs="Arial"/>
                <w:sz w:val="20"/>
              </w:rPr>
            </w:pPr>
            <w:r w:rsidRPr="00C44DAB">
              <w:rPr>
                <w:rFonts w:ascii="Arial" w:hAnsi="Arial" w:cs="Arial"/>
                <w:sz w:val="20"/>
              </w:rPr>
              <w:t>Sickness absence data will be analysed as high levels of sickness absence may indicate an issue with staff experiencing stress.</w:t>
            </w:r>
          </w:p>
          <w:p w14:paraId="77DCDCB6" w14:textId="095E1C93" w:rsidR="008A0BE8" w:rsidRPr="00C44DAB" w:rsidRDefault="008A0BE8" w:rsidP="00125E77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hAnsi="Arial" w:cs="Arial"/>
                <w:sz w:val="20"/>
              </w:rPr>
            </w:pPr>
            <w:r w:rsidRPr="008A0BE8">
              <w:rPr>
                <w:rFonts w:ascii="Arial" w:eastAsia="Times New Roman" w:hAnsi="Arial" w:cs="Times New Roman"/>
                <w:sz w:val="20"/>
                <w:szCs w:val="20"/>
              </w:rPr>
              <w:t>Staff are supported on return to work after a period off with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8A0BE8">
              <w:rPr>
                <w:rFonts w:ascii="Arial" w:eastAsia="Times New Roman" w:hAnsi="Arial" w:cs="Times New Roman"/>
                <w:sz w:val="20"/>
                <w:szCs w:val="20"/>
              </w:rPr>
              <w:t>work-related stress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14:paraId="04B94ED4" w14:textId="68F709EE" w:rsidR="00FF3881" w:rsidRPr="00C44DAB" w:rsidRDefault="006B1500" w:rsidP="00FF3881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44DAB">
              <w:rPr>
                <w:rFonts w:ascii="Arial" w:eastAsia="Times New Roman" w:hAnsi="Arial" w:cs="Times New Roman"/>
                <w:sz w:val="20"/>
                <w:szCs w:val="20"/>
              </w:rPr>
              <w:t>Productivity data will be reviewed; working methods, lack of training, older/unreliable equipment or other conditions could be causing work-related stress and affecting performance.</w:t>
            </w:r>
          </w:p>
          <w:p w14:paraId="29F60D02" w14:textId="4D6EA8CE" w:rsidR="00125E77" w:rsidRPr="00C8119F" w:rsidRDefault="00C44DAB" w:rsidP="00125E77">
            <w:pPr>
              <w:pStyle w:val="ListParagraph"/>
              <w:numPr>
                <w:ilvl w:val="0"/>
                <w:numId w:val="25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Exit interviews will be conducted to highlight if stress is a factor for staff leaving the business.</w:t>
            </w:r>
          </w:p>
          <w:p w14:paraId="4B7BA90E" w14:textId="4DFC2287" w:rsidR="008A0BE8" w:rsidRPr="00025D6F" w:rsidRDefault="008A0BE8" w:rsidP="00B429DE">
            <w:pPr>
              <w:pStyle w:val="ListParagraph"/>
              <w:ind w:left="3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5AD9D3C5" w14:textId="77777777" w:rsidR="00B429DE" w:rsidRDefault="00B429DE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568B3" w:rsidRPr="004B23A7" w14:paraId="1E57B150" w14:textId="77777777" w:rsidTr="00730364">
        <w:trPr>
          <w:trHeight w:val="340"/>
        </w:trPr>
        <w:tc>
          <w:tcPr>
            <w:tcW w:w="8996" w:type="dxa"/>
            <w:shd w:val="clear" w:color="auto" w:fill="D9D9D9" w:themeFill="background1" w:themeFillShade="D9"/>
            <w:vAlign w:val="center"/>
          </w:tcPr>
          <w:p w14:paraId="61E1611E" w14:textId="77777777" w:rsidR="00E568B3" w:rsidRPr="004B23A7" w:rsidRDefault="00E568B3" w:rsidP="009143C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E568B3" w:rsidRPr="004B23A7" w14:paraId="786A30C9" w14:textId="77777777" w:rsidTr="00F73099">
        <w:trPr>
          <w:trHeight w:val="187"/>
        </w:trPr>
        <w:tc>
          <w:tcPr>
            <w:tcW w:w="8996" w:type="dxa"/>
          </w:tcPr>
          <w:p w14:paraId="253A15BE" w14:textId="77777777" w:rsidR="00E568B3" w:rsidRDefault="00E568B3" w:rsidP="009143CB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0C3D6F50" w14:textId="71B37BFA" w:rsidR="008F4F5C" w:rsidRDefault="00E15065" w:rsidP="008F4F5C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T</w:t>
            </w:r>
            <w:r w:rsidR="008F4F5C">
              <w:rPr>
                <w:rFonts w:ascii="Arial" w:eastAsia="Times New Roman" w:hAnsi="Arial" w:cs="Times New Roman"/>
                <w:sz w:val="20"/>
                <w:szCs w:val="20"/>
              </w:rPr>
              <w:t xml:space="preserve">o be read in conjunction with </w:t>
            </w:r>
            <w:r w:rsidR="008F4F5C" w:rsidRPr="005668B0">
              <w:rPr>
                <w:rFonts w:ascii="Arial" w:eastAsia="Times New Roman" w:hAnsi="Arial" w:cs="Times New Roman"/>
                <w:sz w:val="20"/>
                <w:szCs w:val="20"/>
              </w:rPr>
              <w:t xml:space="preserve">the </w:t>
            </w:r>
            <w:r w:rsidR="00C8119F" w:rsidRPr="005668B0">
              <w:rPr>
                <w:rFonts w:ascii="Arial" w:eastAsia="Times New Roman" w:hAnsi="Arial" w:cs="Times New Roman"/>
                <w:i/>
                <w:iCs/>
                <w:sz w:val="20"/>
                <w:szCs w:val="20"/>
              </w:rPr>
              <w:t>Mental Health &amp; Wellbeing Policy Statement.</w:t>
            </w:r>
          </w:p>
          <w:p w14:paraId="5F591AE8" w14:textId="77777777" w:rsidR="00C6104A" w:rsidRPr="004B23A7" w:rsidRDefault="00C6104A" w:rsidP="008F4F5C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1A028C" w14:textId="77777777" w:rsidR="00B429DE" w:rsidRDefault="00B429DE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7"/>
        <w:gridCol w:w="1265"/>
        <w:gridCol w:w="1267"/>
        <w:gridCol w:w="802"/>
        <w:gridCol w:w="464"/>
        <w:gridCol w:w="1036"/>
        <w:gridCol w:w="228"/>
        <w:gridCol w:w="1267"/>
      </w:tblGrid>
      <w:tr w:rsidR="00E568B3" w:rsidRPr="001A3680" w14:paraId="3D4391AC" w14:textId="77777777" w:rsidTr="00882C02">
        <w:trPr>
          <w:trHeight w:val="340"/>
        </w:trPr>
        <w:tc>
          <w:tcPr>
            <w:tcW w:w="1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10F70B2" w14:textId="77777777" w:rsidR="00E568B3" w:rsidRPr="00B27ED2" w:rsidRDefault="00E568B3" w:rsidP="001A36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B27ED2">
              <w:rPr>
                <w:rFonts w:ascii="Arial" w:hAnsi="Arial" w:cs="Arial"/>
                <w:b/>
                <w:sz w:val="20"/>
              </w:rPr>
              <w:t>Residual risk</w:t>
            </w:r>
          </w:p>
        </w:tc>
        <w:tc>
          <w:tcPr>
            <w:tcW w:w="3518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631C5A" w14:textId="77777777" w:rsidR="00E568B3" w:rsidRPr="00B27ED2" w:rsidRDefault="00E568B3" w:rsidP="001A36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B27ED2">
              <w:rPr>
                <w:rFonts w:ascii="Arial" w:hAnsi="Arial" w:cs="Arial"/>
                <w:b/>
                <w:sz w:val="20"/>
              </w:rPr>
              <w:t>With controls and precautions in place</w:t>
            </w:r>
          </w:p>
        </w:tc>
      </w:tr>
      <w:tr w:rsidR="001A3680" w:rsidRPr="001A3680" w14:paraId="71181B44" w14:textId="77777777" w:rsidTr="00B27ED2">
        <w:trPr>
          <w:cantSplit/>
        </w:trPr>
        <w:tc>
          <w:tcPr>
            <w:tcW w:w="1482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83951" w14:textId="77777777" w:rsidR="001A3680" w:rsidRPr="001A3680" w:rsidRDefault="001A3680" w:rsidP="001A368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BD5A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39C193C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  <w:p w14:paraId="7680F014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734F0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1D06B6D4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09C1D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D91C7C0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7CA8C19A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A3680" w:rsidRPr="001A3680" w14:paraId="146DB1E8" w14:textId="77777777" w:rsidTr="00F42B97">
        <w:trPr>
          <w:cantSplit/>
        </w:trPr>
        <w:tc>
          <w:tcPr>
            <w:tcW w:w="148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DAF651" w14:textId="77777777" w:rsidR="001A3680" w:rsidRPr="001A3680" w:rsidRDefault="001A3680" w:rsidP="001A368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284996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14:paraId="2052D30D" w14:textId="77777777" w:rsid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  <w:p w14:paraId="679BAFE5" w14:textId="24776600" w:rsidR="00F42B97" w:rsidRPr="001A3680" w:rsidRDefault="00F42B97" w:rsidP="00F42B97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AB7CB11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57F63413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38A222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  <w:p w14:paraId="66B0B509" w14:textId="65693440" w:rsidR="001A3680" w:rsidRPr="0028078D" w:rsidRDefault="001A3680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1E0D70" w14:textId="77777777" w:rsid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2FF63C22" w14:textId="2EC69A15" w:rsidR="00612996" w:rsidRPr="001A3680" w:rsidRDefault="00612996" w:rsidP="0061299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A6F01" w:rsidRPr="001A3680" w14:paraId="6A67D94D" w14:textId="77777777" w:rsidTr="00882C02">
        <w:trPr>
          <w:cantSplit/>
        </w:trPr>
        <w:tc>
          <w:tcPr>
            <w:tcW w:w="1482" w:type="pct"/>
            <w:tcBorders>
              <w:top w:val="single" w:sz="12" w:space="0" w:color="auto"/>
            </w:tcBorders>
            <w:vAlign w:val="center"/>
          </w:tcPr>
          <w:p w14:paraId="4F4EC4AE" w14:textId="77777777" w:rsidR="00190AE2" w:rsidRDefault="00190AE2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18" w:type="pct"/>
            <w:gridSpan w:val="7"/>
            <w:tcBorders>
              <w:top w:val="single" w:sz="12" w:space="0" w:color="auto"/>
            </w:tcBorders>
            <w:vAlign w:val="center"/>
          </w:tcPr>
          <w:p w14:paraId="1BDC3848" w14:textId="77777777" w:rsidR="00BA6F01" w:rsidRPr="001A3680" w:rsidRDefault="00BA6F01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6478C" w:rsidRPr="001A3680" w14:paraId="4061CAED" w14:textId="77777777" w:rsidTr="00B27ED2">
        <w:trPr>
          <w:cantSplit/>
          <w:trHeight w:val="340"/>
        </w:trPr>
        <w:tc>
          <w:tcPr>
            <w:tcW w:w="1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085330" w14:textId="77777777" w:rsidR="00B6478C" w:rsidRPr="00E568B3" w:rsidRDefault="00D244D8" w:rsidP="00B6478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Residual</w:t>
            </w:r>
            <w:r w:rsidR="00B6478C">
              <w:rPr>
                <w:rFonts w:ascii="Arial" w:hAnsi="Arial" w:cs="Arial"/>
                <w:b/>
                <w:sz w:val="20"/>
              </w:rPr>
              <w:t xml:space="preserve">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6C27B6" w14:textId="6DD15272" w:rsidR="00B6478C" w:rsidRPr="001A3680" w:rsidRDefault="00F42B97" w:rsidP="00B6478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73C51B3" w14:textId="7769BBCA" w:rsidR="00B6478C" w:rsidRPr="000E637F" w:rsidRDefault="00B27ED2" w:rsidP="00B6478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Low</w:t>
            </w:r>
          </w:p>
        </w:tc>
        <w:tc>
          <w:tcPr>
            <w:tcW w:w="446" w:type="pct"/>
            <w:tcBorders>
              <w:left w:val="single" w:sz="12" w:space="0" w:color="auto"/>
            </w:tcBorders>
            <w:vAlign w:val="center"/>
          </w:tcPr>
          <w:p w14:paraId="40171F09" w14:textId="77777777" w:rsidR="00B6478C" w:rsidRPr="001A3680" w:rsidRDefault="00B6478C" w:rsidP="00B6478C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34" w:type="pct"/>
            <w:gridSpan w:val="2"/>
            <w:vAlign w:val="center"/>
          </w:tcPr>
          <w:p w14:paraId="520E8265" w14:textId="77777777" w:rsidR="00B6478C" w:rsidRPr="001A3680" w:rsidRDefault="00B6478C" w:rsidP="00B6478C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831" w:type="pct"/>
            <w:gridSpan w:val="2"/>
            <w:vAlign w:val="center"/>
          </w:tcPr>
          <w:p w14:paraId="11AD4CA3" w14:textId="77777777" w:rsidR="00B6478C" w:rsidRPr="001A3680" w:rsidRDefault="00B6478C" w:rsidP="00B6478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6478C" w:rsidRPr="001A3680" w14:paraId="2031F813" w14:textId="77777777" w:rsidTr="00B6478C">
        <w:trPr>
          <w:cantSplit/>
        </w:trPr>
        <w:tc>
          <w:tcPr>
            <w:tcW w:w="5000" w:type="pct"/>
            <w:gridSpan w:val="8"/>
            <w:vAlign w:val="center"/>
          </w:tcPr>
          <w:p w14:paraId="02B2CB68" w14:textId="77777777" w:rsidR="00190AE2" w:rsidRPr="001A3680" w:rsidRDefault="00190AE2" w:rsidP="00B6478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6478C" w:rsidRPr="001A3680" w14:paraId="0A7ADF64" w14:textId="77777777" w:rsidTr="00882C02">
        <w:trPr>
          <w:cantSplit/>
          <w:trHeight w:val="340"/>
        </w:trPr>
        <w:tc>
          <w:tcPr>
            <w:tcW w:w="1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806B996" w14:textId="77777777" w:rsidR="00B6478C" w:rsidRPr="00E568B3" w:rsidRDefault="00B6478C" w:rsidP="00B6478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A8150" w14:textId="77777777" w:rsidR="00B6478C" w:rsidRPr="001A3680" w:rsidRDefault="00B6478C" w:rsidP="00B6478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2815" w:type="pct"/>
            <w:gridSpan w:val="6"/>
            <w:tcBorders>
              <w:left w:val="single" w:sz="12" w:space="0" w:color="auto"/>
            </w:tcBorders>
            <w:vAlign w:val="center"/>
          </w:tcPr>
          <w:p w14:paraId="2F0FC164" w14:textId="77777777" w:rsidR="00B6478C" w:rsidRPr="001A3680" w:rsidRDefault="00B6478C" w:rsidP="00B6478C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2773CEBA" w14:textId="77777777" w:rsidR="00E15065" w:rsidRDefault="00E15065" w:rsidP="00E15065">
      <w:pPr>
        <w:spacing w:after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8"/>
        <w:gridCol w:w="1488"/>
        <w:gridCol w:w="1265"/>
        <w:gridCol w:w="2533"/>
        <w:gridCol w:w="1265"/>
        <w:gridCol w:w="1267"/>
      </w:tblGrid>
      <w:tr w:rsidR="005668B0" w:rsidRPr="001A3680" w14:paraId="5763A0B3" w14:textId="77777777" w:rsidTr="00882C02">
        <w:trPr>
          <w:cantSplit/>
          <w:trHeight w:val="340"/>
        </w:trPr>
        <w:tc>
          <w:tcPr>
            <w:tcW w:w="65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F6BB2A" w14:textId="77777777" w:rsidR="005668B0" w:rsidRPr="00443986" w:rsidRDefault="005668B0" w:rsidP="005668B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443986">
              <w:rPr>
                <w:rFonts w:ascii="Arial" w:hAnsi="Arial" w:cs="Arial"/>
                <w:b/>
                <w:sz w:val="20"/>
              </w:rPr>
              <w:t>Assessor</w:t>
            </w:r>
          </w:p>
        </w:tc>
        <w:tc>
          <w:tcPr>
            <w:tcW w:w="82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770EDB" w14:textId="62772DA5" w:rsidR="005668B0" w:rsidRPr="00443986" w:rsidRDefault="005668B0" w:rsidP="005668B0">
            <w:pPr>
              <w:spacing w:after="0"/>
              <w:rPr>
                <w:rFonts w:ascii="Arial" w:hAnsi="Arial" w:cs="Arial"/>
                <w:sz w:val="20"/>
              </w:rPr>
            </w:pPr>
            <w:r w:rsidRPr="000E23F0">
              <w:rPr>
                <w:rFonts w:ascii="Arial" w:hAnsi="Arial" w:cs="Arial"/>
                <w:sz w:val="20"/>
              </w:rP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19DCE" w14:textId="6C76CEEB" w:rsidR="005668B0" w:rsidRPr="00443986" w:rsidRDefault="005668B0" w:rsidP="005668B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Signed</w:t>
            </w:r>
          </w:p>
        </w:tc>
        <w:tc>
          <w:tcPr>
            <w:tcW w:w="140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8FD528" w14:textId="3290D05C" w:rsidR="005668B0" w:rsidRPr="00443986" w:rsidRDefault="005668B0" w:rsidP="005668B0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961B81" wp14:editId="31AA2C02">
                  <wp:simplePos x="0" y="0"/>
                  <wp:positionH relativeFrom="column">
                    <wp:posOffset>-4253</wp:posOffset>
                  </wp:positionH>
                  <wp:positionV relativeFrom="paragraph">
                    <wp:posOffset>300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139E6" w14:textId="77777777" w:rsidR="005668B0" w:rsidRPr="00443986" w:rsidRDefault="005668B0" w:rsidP="005668B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443986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6E247" w14:textId="2660CC0F" w:rsidR="005668B0" w:rsidRPr="00130A34" w:rsidRDefault="00D46BCB" w:rsidP="005668B0">
            <w:p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4/1/23</w:t>
            </w:r>
          </w:p>
        </w:tc>
      </w:tr>
    </w:tbl>
    <w:p w14:paraId="2418CF57" w14:textId="77777777" w:rsidR="001A3680" w:rsidRPr="001A3680" w:rsidRDefault="001A3680" w:rsidP="00C6104A">
      <w:pPr>
        <w:spacing w:after="0"/>
        <w:rPr>
          <w:rFonts w:ascii="Arial" w:hAnsi="Arial" w:cs="Arial"/>
          <w:sz w:val="20"/>
          <w:szCs w:val="20"/>
        </w:rPr>
      </w:pPr>
    </w:p>
    <w:sectPr w:rsidR="001A3680" w:rsidRPr="001A3680" w:rsidSect="00D702E4">
      <w:headerReference w:type="default" r:id="rId13"/>
      <w:footerReference w:type="default" r:id="rId14"/>
      <w:pgSz w:w="11906" w:h="16838"/>
      <w:pgMar w:top="1440" w:right="1440" w:bottom="284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9C1D" w14:textId="77777777" w:rsidR="005C627A" w:rsidRDefault="005C627A" w:rsidP="001A3680">
      <w:pPr>
        <w:spacing w:after="0" w:line="240" w:lineRule="auto"/>
      </w:pPr>
      <w:r>
        <w:separator/>
      </w:r>
    </w:p>
  </w:endnote>
  <w:endnote w:type="continuationSeparator" w:id="0">
    <w:p w14:paraId="344032B7" w14:textId="77777777" w:rsidR="005C627A" w:rsidRDefault="005C627A" w:rsidP="001A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A4E4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D702E4" w14:paraId="4BDA4DF1" w14:textId="77777777" w:rsidTr="00D46BCB">
      <w:trPr>
        <w:trHeight w:val="558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128865EB" w14:textId="77777777" w:rsidR="00D702E4" w:rsidRPr="005668B0" w:rsidRDefault="00D702E4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5668B0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15BAB4F3" w14:textId="418381B2" w:rsidR="00D702E4" w:rsidRPr="005668B0" w:rsidRDefault="0085198B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Texttexttext5</w:t>
          </w:r>
        </w:p>
      </w:tc>
      <w:tc>
        <w:tcPr>
          <w:tcW w:w="683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36BC9A2E" w14:textId="77777777" w:rsidR="00D702E4" w:rsidRDefault="00D702E4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84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7C73B09F" w14:textId="7EEEAD0A" w:rsidR="00D702E4" w:rsidRPr="005668B0" w:rsidRDefault="0085198B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7D4BC2C3" w14:textId="77777777" w:rsidR="00D702E4" w:rsidRDefault="00D702E4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5E7BAE8C" w14:textId="77777777" w:rsidR="00D702E4" w:rsidRDefault="00D702E4" w:rsidP="00D702E4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35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49E40681" w14:textId="77777777" w:rsidR="00D702E4" w:rsidRDefault="00D702E4" w:rsidP="00D702E4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401AF210" w14:textId="77777777" w:rsidR="001A3680" w:rsidRPr="001A3680" w:rsidRDefault="001A3680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0CF8" w14:textId="77777777" w:rsidR="005C627A" w:rsidRDefault="005C627A" w:rsidP="001A3680">
      <w:pPr>
        <w:spacing w:after="0" w:line="240" w:lineRule="auto"/>
      </w:pPr>
      <w:r>
        <w:separator/>
      </w:r>
    </w:p>
  </w:footnote>
  <w:footnote w:type="continuationSeparator" w:id="0">
    <w:p w14:paraId="5B1C48AC" w14:textId="77777777" w:rsidR="005C627A" w:rsidRDefault="005C627A" w:rsidP="001A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73A4" w14:textId="506506B4" w:rsidR="001A3680" w:rsidRPr="001A3680" w:rsidRDefault="00D46BCB" w:rsidP="001A3680">
    <w:pPr>
      <w:pStyle w:val="Header"/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4EBF1370" wp14:editId="27B6F83C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87" y="0"/>
              <wp:lineTo x="0" y="3071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87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179C">
      <w:rPr>
        <w:rFonts w:ascii="Arial" w:hAnsi="Arial" w:cs="Arial"/>
        <w:b/>
        <w:sz w:val="28"/>
        <w:szCs w:val="20"/>
      </w:rPr>
      <w:t xml:space="preserve"> </w:t>
    </w:r>
    <w:r w:rsidR="001A3680" w:rsidRPr="005668B0">
      <w:rPr>
        <w:rFonts w:ascii="Arial" w:hAnsi="Arial" w:cs="Arial"/>
        <w:b/>
        <w:sz w:val="32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9CB"/>
    <w:multiLevelType w:val="hybridMultilevel"/>
    <w:tmpl w:val="73FA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72933"/>
    <w:multiLevelType w:val="hybridMultilevel"/>
    <w:tmpl w:val="9A1E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433E"/>
    <w:multiLevelType w:val="hybridMultilevel"/>
    <w:tmpl w:val="B0923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F28E7"/>
    <w:multiLevelType w:val="multilevel"/>
    <w:tmpl w:val="C83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6121"/>
    <w:multiLevelType w:val="hybridMultilevel"/>
    <w:tmpl w:val="D4F45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2574"/>
    <w:multiLevelType w:val="hybridMultilevel"/>
    <w:tmpl w:val="0F54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605C2"/>
    <w:multiLevelType w:val="hybridMultilevel"/>
    <w:tmpl w:val="B7A253BE"/>
    <w:lvl w:ilvl="0" w:tplc="55E6D6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6498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82541"/>
    <w:multiLevelType w:val="hybridMultilevel"/>
    <w:tmpl w:val="E3B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342A3"/>
    <w:multiLevelType w:val="hybridMultilevel"/>
    <w:tmpl w:val="73EC9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B294A"/>
    <w:multiLevelType w:val="hybridMultilevel"/>
    <w:tmpl w:val="8D929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76A9C"/>
    <w:multiLevelType w:val="hybridMultilevel"/>
    <w:tmpl w:val="7ED88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35CE7"/>
    <w:multiLevelType w:val="hybridMultilevel"/>
    <w:tmpl w:val="ADC29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856"/>
    <w:multiLevelType w:val="hybridMultilevel"/>
    <w:tmpl w:val="121E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14713"/>
    <w:multiLevelType w:val="multilevel"/>
    <w:tmpl w:val="AA8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E429C"/>
    <w:multiLevelType w:val="hybridMultilevel"/>
    <w:tmpl w:val="54B0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B0A52"/>
    <w:multiLevelType w:val="multilevel"/>
    <w:tmpl w:val="258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11520"/>
    <w:multiLevelType w:val="hybridMultilevel"/>
    <w:tmpl w:val="076E6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D682C"/>
    <w:multiLevelType w:val="hybridMultilevel"/>
    <w:tmpl w:val="3050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E0201"/>
    <w:multiLevelType w:val="hybridMultilevel"/>
    <w:tmpl w:val="352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678EB"/>
    <w:multiLevelType w:val="hybridMultilevel"/>
    <w:tmpl w:val="3E46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22644"/>
    <w:multiLevelType w:val="hybridMultilevel"/>
    <w:tmpl w:val="ED3E2A34"/>
    <w:lvl w:ilvl="0" w:tplc="59A81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64B6E"/>
    <w:multiLevelType w:val="hybridMultilevel"/>
    <w:tmpl w:val="153C05F8"/>
    <w:lvl w:ilvl="0" w:tplc="675A64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5713B"/>
    <w:multiLevelType w:val="hybridMultilevel"/>
    <w:tmpl w:val="5E5A0294"/>
    <w:lvl w:ilvl="0" w:tplc="5F861B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649860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71B06"/>
    <w:multiLevelType w:val="hybridMultilevel"/>
    <w:tmpl w:val="C9DA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E5EC0"/>
    <w:multiLevelType w:val="hybridMultilevel"/>
    <w:tmpl w:val="5EF41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A3214"/>
    <w:multiLevelType w:val="hybridMultilevel"/>
    <w:tmpl w:val="BD6C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369D7"/>
    <w:multiLevelType w:val="hybridMultilevel"/>
    <w:tmpl w:val="34E0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6022C"/>
    <w:multiLevelType w:val="hybridMultilevel"/>
    <w:tmpl w:val="0AB2A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634ED"/>
    <w:multiLevelType w:val="hybridMultilevel"/>
    <w:tmpl w:val="5CE2E2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F35D57"/>
    <w:multiLevelType w:val="hybridMultilevel"/>
    <w:tmpl w:val="D9A2D082"/>
    <w:lvl w:ilvl="0" w:tplc="B70E126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64986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53929"/>
    <w:multiLevelType w:val="multilevel"/>
    <w:tmpl w:val="4A7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D76DE"/>
    <w:multiLevelType w:val="hybridMultilevel"/>
    <w:tmpl w:val="A9A0D458"/>
    <w:lvl w:ilvl="0" w:tplc="55562DC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E6961"/>
    <w:multiLevelType w:val="hybridMultilevel"/>
    <w:tmpl w:val="5A9A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45DE0"/>
    <w:multiLevelType w:val="hybridMultilevel"/>
    <w:tmpl w:val="E6EA53C4"/>
    <w:lvl w:ilvl="0" w:tplc="14D80B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801EF"/>
    <w:multiLevelType w:val="hybridMultilevel"/>
    <w:tmpl w:val="C9C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E4453"/>
    <w:multiLevelType w:val="hybridMultilevel"/>
    <w:tmpl w:val="DB8C0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0E5"/>
    <w:multiLevelType w:val="hybridMultilevel"/>
    <w:tmpl w:val="4D38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D184B"/>
    <w:multiLevelType w:val="hybridMultilevel"/>
    <w:tmpl w:val="6DD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E5DBF"/>
    <w:multiLevelType w:val="hybridMultilevel"/>
    <w:tmpl w:val="5C02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A6BA1"/>
    <w:multiLevelType w:val="hybridMultilevel"/>
    <w:tmpl w:val="AEC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58292">
    <w:abstractNumId w:val="35"/>
  </w:num>
  <w:num w:numId="2" w16cid:durableId="139468110">
    <w:abstractNumId w:val="12"/>
  </w:num>
  <w:num w:numId="3" w16cid:durableId="487597028">
    <w:abstractNumId w:val="33"/>
  </w:num>
  <w:num w:numId="4" w16cid:durableId="1284464550">
    <w:abstractNumId w:val="16"/>
  </w:num>
  <w:num w:numId="5" w16cid:durableId="1185944147">
    <w:abstractNumId w:val="36"/>
  </w:num>
  <w:num w:numId="6" w16cid:durableId="1214317585">
    <w:abstractNumId w:val="18"/>
  </w:num>
  <w:num w:numId="7" w16cid:durableId="1553150646">
    <w:abstractNumId w:val="23"/>
  </w:num>
  <w:num w:numId="8" w16cid:durableId="1359551998">
    <w:abstractNumId w:val="25"/>
  </w:num>
  <w:num w:numId="9" w16cid:durableId="468211463">
    <w:abstractNumId w:val="26"/>
  </w:num>
  <w:num w:numId="10" w16cid:durableId="78143021">
    <w:abstractNumId w:val="9"/>
  </w:num>
  <w:num w:numId="11" w16cid:durableId="1382291966">
    <w:abstractNumId w:val="14"/>
  </w:num>
  <w:num w:numId="12" w16cid:durableId="1705061965">
    <w:abstractNumId w:val="27"/>
  </w:num>
  <w:num w:numId="13" w16cid:durableId="748120087">
    <w:abstractNumId w:val="38"/>
  </w:num>
  <w:num w:numId="14" w16cid:durableId="999772956">
    <w:abstractNumId w:val="32"/>
  </w:num>
  <w:num w:numId="15" w16cid:durableId="521667810">
    <w:abstractNumId w:val="11"/>
  </w:num>
  <w:num w:numId="16" w16cid:durableId="321542841">
    <w:abstractNumId w:val="10"/>
  </w:num>
  <w:num w:numId="17" w16cid:durableId="702098288">
    <w:abstractNumId w:val="0"/>
  </w:num>
  <w:num w:numId="18" w16cid:durableId="2070180041">
    <w:abstractNumId w:val="4"/>
  </w:num>
  <w:num w:numId="19" w16cid:durableId="1178617308">
    <w:abstractNumId w:val="2"/>
  </w:num>
  <w:num w:numId="20" w16cid:durableId="1046105171">
    <w:abstractNumId w:val="37"/>
  </w:num>
  <w:num w:numId="21" w16cid:durableId="1557859775">
    <w:abstractNumId w:val="39"/>
  </w:num>
  <w:num w:numId="22" w16cid:durableId="1743527414">
    <w:abstractNumId w:val="24"/>
  </w:num>
  <w:num w:numId="23" w16cid:durableId="1215388869">
    <w:abstractNumId w:val="5"/>
  </w:num>
  <w:num w:numId="24" w16cid:durableId="1793743605">
    <w:abstractNumId w:val="28"/>
  </w:num>
  <w:num w:numId="25" w16cid:durableId="261497936">
    <w:abstractNumId w:val="21"/>
  </w:num>
  <w:num w:numId="26" w16cid:durableId="554901104">
    <w:abstractNumId w:val="7"/>
  </w:num>
  <w:num w:numId="27" w16cid:durableId="1022318102">
    <w:abstractNumId w:val="34"/>
  </w:num>
  <w:num w:numId="28" w16cid:durableId="543831824">
    <w:abstractNumId w:val="1"/>
  </w:num>
  <w:num w:numId="29" w16cid:durableId="316500670">
    <w:abstractNumId w:val="20"/>
  </w:num>
  <w:num w:numId="30" w16cid:durableId="1023164570">
    <w:abstractNumId w:val="22"/>
  </w:num>
  <w:num w:numId="31" w16cid:durableId="1994328982">
    <w:abstractNumId w:val="8"/>
  </w:num>
  <w:num w:numId="32" w16cid:durableId="167255530">
    <w:abstractNumId w:val="17"/>
  </w:num>
  <w:num w:numId="33" w16cid:durableId="201138216">
    <w:abstractNumId w:val="19"/>
  </w:num>
  <w:num w:numId="34" w16cid:durableId="853375408">
    <w:abstractNumId w:val="29"/>
  </w:num>
  <w:num w:numId="35" w16cid:durableId="2037542959">
    <w:abstractNumId w:val="31"/>
  </w:num>
  <w:num w:numId="36" w16cid:durableId="2001613021">
    <w:abstractNumId w:val="6"/>
  </w:num>
  <w:num w:numId="37" w16cid:durableId="1691956432">
    <w:abstractNumId w:val="13"/>
  </w:num>
  <w:num w:numId="38" w16cid:durableId="1671904699">
    <w:abstractNumId w:val="30"/>
  </w:num>
  <w:num w:numId="39" w16cid:durableId="907568752">
    <w:abstractNumId w:val="3"/>
  </w:num>
  <w:num w:numId="40" w16cid:durableId="15160725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80"/>
    <w:rsid w:val="000125E3"/>
    <w:rsid w:val="00022FC5"/>
    <w:rsid w:val="000235B9"/>
    <w:rsid w:val="00025D6F"/>
    <w:rsid w:val="00076C34"/>
    <w:rsid w:val="000968FF"/>
    <w:rsid w:val="00097EBF"/>
    <w:rsid w:val="000A43BB"/>
    <w:rsid w:val="000B25F3"/>
    <w:rsid w:val="000C117C"/>
    <w:rsid w:val="000E637F"/>
    <w:rsid w:val="001109FC"/>
    <w:rsid w:val="00115655"/>
    <w:rsid w:val="00125E77"/>
    <w:rsid w:val="00130A34"/>
    <w:rsid w:val="001568C9"/>
    <w:rsid w:val="00166880"/>
    <w:rsid w:val="00190AE2"/>
    <w:rsid w:val="001A27D5"/>
    <w:rsid w:val="001A3680"/>
    <w:rsid w:val="001A4D82"/>
    <w:rsid w:val="001B7008"/>
    <w:rsid w:val="001D7C72"/>
    <w:rsid w:val="001E02B9"/>
    <w:rsid w:val="001F1A64"/>
    <w:rsid w:val="002252D4"/>
    <w:rsid w:val="002327EB"/>
    <w:rsid w:val="00246816"/>
    <w:rsid w:val="00276F64"/>
    <w:rsid w:val="0028078D"/>
    <w:rsid w:val="00293AF1"/>
    <w:rsid w:val="002A6A73"/>
    <w:rsid w:val="002C56C7"/>
    <w:rsid w:val="002D7656"/>
    <w:rsid w:val="002F5AD6"/>
    <w:rsid w:val="00305DCC"/>
    <w:rsid w:val="00313853"/>
    <w:rsid w:val="003142F7"/>
    <w:rsid w:val="00351877"/>
    <w:rsid w:val="00361F7D"/>
    <w:rsid w:val="003752E5"/>
    <w:rsid w:val="003825CD"/>
    <w:rsid w:val="003A3363"/>
    <w:rsid w:val="003D2C24"/>
    <w:rsid w:val="003E2DF8"/>
    <w:rsid w:val="003E4C19"/>
    <w:rsid w:val="00443986"/>
    <w:rsid w:val="004631EB"/>
    <w:rsid w:val="00466D26"/>
    <w:rsid w:val="00467813"/>
    <w:rsid w:val="00476458"/>
    <w:rsid w:val="004B23A7"/>
    <w:rsid w:val="00502433"/>
    <w:rsid w:val="00522400"/>
    <w:rsid w:val="005544EC"/>
    <w:rsid w:val="00561AC5"/>
    <w:rsid w:val="005668B0"/>
    <w:rsid w:val="00585F6B"/>
    <w:rsid w:val="005A1E5E"/>
    <w:rsid w:val="005A3F1E"/>
    <w:rsid w:val="005C627A"/>
    <w:rsid w:val="00600042"/>
    <w:rsid w:val="00604BC1"/>
    <w:rsid w:val="00605359"/>
    <w:rsid w:val="00612996"/>
    <w:rsid w:val="00636B3D"/>
    <w:rsid w:val="006523AA"/>
    <w:rsid w:val="00670D96"/>
    <w:rsid w:val="0067213F"/>
    <w:rsid w:val="006B1500"/>
    <w:rsid w:val="006B6734"/>
    <w:rsid w:val="006C375E"/>
    <w:rsid w:val="006D2A9F"/>
    <w:rsid w:val="00706A7D"/>
    <w:rsid w:val="0070745F"/>
    <w:rsid w:val="00717A8B"/>
    <w:rsid w:val="00723920"/>
    <w:rsid w:val="007250EE"/>
    <w:rsid w:val="00730364"/>
    <w:rsid w:val="007346CF"/>
    <w:rsid w:val="00791FC5"/>
    <w:rsid w:val="007E6CE0"/>
    <w:rsid w:val="007F727A"/>
    <w:rsid w:val="00812A2B"/>
    <w:rsid w:val="008265F9"/>
    <w:rsid w:val="00831CA0"/>
    <w:rsid w:val="008346B1"/>
    <w:rsid w:val="00836C9E"/>
    <w:rsid w:val="0084179C"/>
    <w:rsid w:val="00850A25"/>
    <w:rsid w:val="0085198B"/>
    <w:rsid w:val="00857678"/>
    <w:rsid w:val="0086108B"/>
    <w:rsid w:val="0086483F"/>
    <w:rsid w:val="00866CFD"/>
    <w:rsid w:val="00872349"/>
    <w:rsid w:val="00882C02"/>
    <w:rsid w:val="0088382B"/>
    <w:rsid w:val="008915CF"/>
    <w:rsid w:val="008A0BE8"/>
    <w:rsid w:val="008C5DA2"/>
    <w:rsid w:val="008D0228"/>
    <w:rsid w:val="008E7120"/>
    <w:rsid w:val="008F2794"/>
    <w:rsid w:val="008F4F5C"/>
    <w:rsid w:val="00927242"/>
    <w:rsid w:val="00945A0B"/>
    <w:rsid w:val="00971B92"/>
    <w:rsid w:val="009810F8"/>
    <w:rsid w:val="009A01D3"/>
    <w:rsid w:val="009D73E2"/>
    <w:rsid w:val="009F4CB6"/>
    <w:rsid w:val="00A01260"/>
    <w:rsid w:val="00A2053D"/>
    <w:rsid w:val="00A259DE"/>
    <w:rsid w:val="00A47C3E"/>
    <w:rsid w:val="00AA2AF5"/>
    <w:rsid w:val="00AC56B2"/>
    <w:rsid w:val="00B07403"/>
    <w:rsid w:val="00B20454"/>
    <w:rsid w:val="00B27ED2"/>
    <w:rsid w:val="00B33ACB"/>
    <w:rsid w:val="00B429DE"/>
    <w:rsid w:val="00B60D7B"/>
    <w:rsid w:val="00B6478C"/>
    <w:rsid w:val="00BA4B36"/>
    <w:rsid w:val="00BA6F01"/>
    <w:rsid w:val="00BD2A92"/>
    <w:rsid w:val="00BD649A"/>
    <w:rsid w:val="00C050D7"/>
    <w:rsid w:val="00C0655A"/>
    <w:rsid w:val="00C40E16"/>
    <w:rsid w:val="00C44DAB"/>
    <w:rsid w:val="00C6104A"/>
    <w:rsid w:val="00C8119F"/>
    <w:rsid w:val="00C96C6A"/>
    <w:rsid w:val="00CB6EBD"/>
    <w:rsid w:val="00CD0C9B"/>
    <w:rsid w:val="00CF1225"/>
    <w:rsid w:val="00CF5A7D"/>
    <w:rsid w:val="00D01019"/>
    <w:rsid w:val="00D1298A"/>
    <w:rsid w:val="00D244D8"/>
    <w:rsid w:val="00D350E3"/>
    <w:rsid w:val="00D466D5"/>
    <w:rsid w:val="00D46BCB"/>
    <w:rsid w:val="00D702E4"/>
    <w:rsid w:val="00D76139"/>
    <w:rsid w:val="00D817E1"/>
    <w:rsid w:val="00DA3A09"/>
    <w:rsid w:val="00DD4F3D"/>
    <w:rsid w:val="00DE3E6B"/>
    <w:rsid w:val="00DF5374"/>
    <w:rsid w:val="00E15065"/>
    <w:rsid w:val="00E529B3"/>
    <w:rsid w:val="00E568B3"/>
    <w:rsid w:val="00E7611B"/>
    <w:rsid w:val="00E91CCF"/>
    <w:rsid w:val="00E937EF"/>
    <w:rsid w:val="00EA3FAA"/>
    <w:rsid w:val="00EA43D6"/>
    <w:rsid w:val="00EB58C7"/>
    <w:rsid w:val="00F1137A"/>
    <w:rsid w:val="00F30251"/>
    <w:rsid w:val="00F42B97"/>
    <w:rsid w:val="00F47AFF"/>
    <w:rsid w:val="00F56349"/>
    <w:rsid w:val="00F63E4C"/>
    <w:rsid w:val="00F73099"/>
    <w:rsid w:val="00FA03E4"/>
    <w:rsid w:val="00FC0954"/>
    <w:rsid w:val="00FF3881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140A7"/>
  <w15:chartTrackingRefBased/>
  <w15:docId w15:val="{4BC13AD5-5081-4F6D-BAC9-903396C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80"/>
  </w:style>
  <w:style w:type="paragraph" w:styleId="Footer">
    <w:name w:val="footer"/>
    <w:basedOn w:val="Normal"/>
    <w:link w:val="FooterChar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80"/>
  </w:style>
  <w:style w:type="table" w:styleId="TableGrid">
    <w:name w:val="Table Grid"/>
    <w:basedOn w:val="TableNormal"/>
    <w:uiPriority w:val="39"/>
    <w:rsid w:val="001A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68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A3680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680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24M2EFFCCYFR-1587107089-7551</_dlc_DocId>
    <_dlc_DocIdUrl xmlns="1abd4661-8f3c-4953-a77a-98371fb104ac">
      <Url>https://bdamanagement1993.sharepoint.com/sites/Document-Store/_layouts/15/DocIdRedir.aspx?ID=24M2EFFCCYFR-1587107089-7551</Url>
      <Description>24M2EFFCCYFR-1587107089-7551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4A35F-C81E-4F69-8FC3-3BCDA428E74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68D9EE6-9948-46F9-9574-1F3F9532F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50FB8-D684-4467-B037-DC9B11AFF09B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173F8E7D-B7E6-45DB-8788-35152A0EBA4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948DBB-FB13-4236-B327-4A2F5DB43B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Muhammad Yaseen</cp:lastModifiedBy>
  <cp:revision>132</cp:revision>
  <cp:lastPrinted>2017-03-29T10:44:00Z</cp:lastPrinted>
  <dcterms:created xsi:type="dcterms:W3CDTF">2015-05-20T12:51:00Z</dcterms:created>
  <dcterms:modified xsi:type="dcterms:W3CDTF">2023-10-17T03:42:00Z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13842400</vt:r8>
  </property>
  <property fmtid="{D5CDD505-2E9C-101B-9397-08002B2CF9AE}" pid="4" name="_dlc_DocIdItemGuid">
    <vt:lpwstr>421b1a89-fd8b-4f78-8d2d-30d0e617ff7e</vt:lpwstr>
  </property>
  <property fmtid="{D5CDD505-2E9C-101B-9397-08002B2CF9AE}" pid="5" name="MediaServiceImageTags">
    <vt:lpwstr/>
  </property>
</Properties>
</file>