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28B18C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Q1.</w:t>
      </w:r>
    </w:p>
    <w:p w14:paraId="61F21A2A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4881DAE2">
      <w:pPr>
        <w:jc w:val="both"/>
        <w:rPr>
          <w:rFonts w:hint="default"/>
          <w:sz w:val="28"/>
          <w:szCs w:val="28"/>
          <w:lang w:val="en-US"/>
        </w:rPr>
      </w:pPr>
    </w:p>
    <w:p w14:paraId="34B0F3D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A:</w:t>
      </w:r>
      <w:r>
        <w:rPr>
          <w:sz w:val="28"/>
          <w:szCs w:val="28"/>
        </w:rPr>
        <w:t>WHERE cannot be used with aggregate functions like COUNT(*). Use HAVING instead.</w:t>
      </w:r>
    </w:p>
    <w:p w14:paraId="2D48AC71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9230" cy="2457450"/>
            <wp:effectExtent l="0" t="0" r="381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51EBA">
      <w:pPr>
        <w:bidi w:val="0"/>
        <w:rPr>
          <w:sz w:val="28"/>
          <w:szCs w:val="28"/>
        </w:rPr>
      </w:pPr>
    </w:p>
    <w:p w14:paraId="08E49C1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</w:t>
      </w:r>
      <w:r>
        <w:rPr>
          <w:sz w:val="28"/>
          <w:szCs w:val="28"/>
        </w:rPr>
        <w:t>This groups the sales by category, calculates the average order value, and filters out categories with 100 or fewer orders.</w:t>
      </w:r>
    </w:p>
    <w:p w14:paraId="744339BB">
      <w:pPr>
        <w:bidi w:val="0"/>
      </w:pPr>
      <w:r>
        <w:drawing>
          <wp:inline distT="0" distB="0" distL="114300" distR="114300">
            <wp:extent cx="5273675" cy="2066290"/>
            <wp:effectExtent l="0" t="0" r="1460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00FF4">
      <w:pPr>
        <w:bidi w:val="0"/>
      </w:pPr>
    </w:p>
    <w:p w14:paraId="3C0F1C7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COUNT(*) is an aggregate, and you can't use it in WHERE</w:t>
      </w:r>
    </w:p>
    <w:p w14:paraId="0185B0AF">
      <w:pPr>
        <w:bidi w:val="0"/>
      </w:pPr>
      <w:r>
        <w:drawing>
          <wp:inline distT="0" distB="0" distL="114300" distR="114300">
            <wp:extent cx="5269865" cy="2058035"/>
            <wp:effectExtent l="0" t="0" r="3175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5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1DA20">
      <w:pPr>
        <w:bidi w:val="0"/>
        <w:ind w:left="140" w:hanging="140" w:hangingChars="5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also work in oracle 12c but less protable</w:t>
      </w:r>
    </w:p>
    <w:p w14:paraId="150910AC">
      <w:pPr>
        <w:bidi w:val="0"/>
        <w:ind w:left="140" w:hanging="100" w:hangingChars="50"/>
      </w:pPr>
      <w:r>
        <w:drawing>
          <wp:inline distT="0" distB="0" distL="114300" distR="114300">
            <wp:extent cx="5271135" cy="1723390"/>
            <wp:effectExtent l="0" t="0" r="1905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2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CD3BD">
      <w:pPr>
        <w:bidi w:val="0"/>
        <w:ind w:left="140" w:hanging="100" w:hangingChars="50"/>
      </w:pPr>
    </w:p>
    <w:p w14:paraId="5D89B724">
      <w:pPr>
        <w:bidi w:val="0"/>
        <w:ind w:left="140" w:hanging="100" w:hangingChars="50"/>
      </w:pPr>
    </w:p>
    <w:p w14:paraId="01C2EFC1">
      <w:pPr>
        <w:pBdr>
          <w:bottom w:val="single" w:color="auto" w:sz="12" w:space="0"/>
        </w:pBdr>
        <w:bidi w:val="0"/>
        <w:ind w:left="140" w:hanging="100" w:hangingChars="50"/>
        <w:rPr>
          <w:rFonts w:hint="default"/>
          <w:lang w:val="en-US"/>
        </w:rPr>
      </w:pPr>
    </w:p>
    <w:p w14:paraId="72FC10FE">
      <w:pPr>
        <w:bidi w:val="0"/>
        <w:ind w:left="140" w:hanging="140" w:hangingChars="50"/>
        <w:rPr>
          <w:rFonts w:hint="default"/>
          <w:sz w:val="28"/>
          <w:szCs w:val="28"/>
          <w:lang w:val="en-US"/>
        </w:rPr>
      </w:pPr>
    </w:p>
    <w:p w14:paraId="249CB1B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Q2.</w:t>
      </w:r>
    </w:p>
    <w:p w14:paraId="4D7C8F3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3FA87043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9865" cy="4669155"/>
            <wp:effectExtent l="0" t="0" r="317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66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B25F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Adds up all non-NULL sales values</w:t>
      </w:r>
      <w:r>
        <w:rPr>
          <w:rFonts w:hint="default"/>
          <w:sz w:val="28"/>
          <w:szCs w:val="28"/>
          <w:lang w:val="en-US"/>
        </w:rPr>
        <w:t>.</w:t>
      </w:r>
    </w:p>
    <w:p w14:paraId="7C2097EC">
      <w:pPr>
        <w:bidi w:val="0"/>
        <w:rPr>
          <w:sz w:val="28"/>
          <w:szCs w:val="28"/>
        </w:rPr>
      </w:pPr>
    </w:p>
    <w:p w14:paraId="4F0A5F8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Invalid</w:t>
      </w:r>
      <w:r>
        <w:rPr>
          <w:rFonts w:hint="default"/>
          <w:sz w:val="28"/>
          <w:szCs w:val="28"/>
          <w:lang w:val="en-US"/>
        </w:rPr>
        <w:t>.</w:t>
      </w:r>
      <w:r>
        <w:rPr>
          <w:sz w:val="28"/>
          <w:szCs w:val="28"/>
        </w:rPr>
        <w:t>TOTAL() is not recognized in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SQL</w:t>
      </w:r>
      <w:r>
        <w:rPr>
          <w:rFonts w:hint="default"/>
          <w:sz w:val="28"/>
          <w:szCs w:val="28"/>
          <w:lang w:val="en-US"/>
        </w:rPr>
        <w:t xml:space="preserve"> function.</w:t>
      </w:r>
    </w:p>
    <w:p w14:paraId="76450577">
      <w:pPr>
        <w:bidi w:val="0"/>
        <w:rPr>
          <w:rFonts w:hint="default"/>
          <w:sz w:val="28"/>
          <w:szCs w:val="28"/>
          <w:lang w:val="en-US"/>
        </w:rPr>
      </w:pPr>
    </w:p>
    <w:p w14:paraId="6B79ADF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Replaces NULL with 0 before summing</w:t>
      </w:r>
      <w:r>
        <w:rPr>
          <w:rFonts w:hint="default"/>
          <w:sz w:val="28"/>
          <w:szCs w:val="28"/>
          <w:lang w:val="en-US"/>
        </w:rPr>
        <w:t>.</w:t>
      </w:r>
    </w:p>
    <w:p w14:paraId="2ADAD378">
      <w:pPr>
        <w:bidi w:val="0"/>
        <w:rPr>
          <w:sz w:val="28"/>
          <w:szCs w:val="28"/>
        </w:rPr>
      </w:pPr>
    </w:p>
    <w:p w14:paraId="4BBF005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AGGREGATE() is not a recognized SQL function</w:t>
      </w:r>
      <w:r>
        <w:rPr>
          <w:rFonts w:hint="default"/>
          <w:sz w:val="28"/>
          <w:szCs w:val="28"/>
          <w:lang w:val="en-US"/>
        </w:rPr>
        <w:t>.</w:t>
      </w:r>
    </w:p>
    <w:p w14:paraId="2BF82026">
      <w:pPr>
        <w:bidi w:val="0"/>
        <w:rPr>
          <w:rFonts w:hint="default"/>
          <w:sz w:val="28"/>
          <w:szCs w:val="28"/>
          <w:lang w:val="en-US"/>
        </w:rPr>
      </w:pPr>
    </w:p>
    <w:p w14:paraId="79244AE8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25563AFA">
      <w:pPr>
        <w:bidi w:val="0"/>
        <w:rPr>
          <w:rFonts w:hint="default"/>
          <w:sz w:val="28"/>
          <w:szCs w:val="28"/>
          <w:lang w:val="en-US"/>
        </w:rPr>
      </w:pPr>
    </w:p>
    <w:p w14:paraId="5C0BC93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Q3.</w:t>
      </w:r>
    </w:p>
    <w:p w14:paraId="43F36FD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6D1747A7">
      <w:pPr>
        <w:bidi w:val="0"/>
        <w:rPr>
          <w:rFonts w:hint="default"/>
          <w:sz w:val="28"/>
          <w:szCs w:val="28"/>
          <w:lang w:val="en-US"/>
        </w:rPr>
      </w:pPr>
    </w:p>
    <w:p w14:paraId="4576A57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</w:p>
    <w:p w14:paraId="6943CFDA">
      <w:pPr>
        <w:bidi w:val="0"/>
      </w:pPr>
      <w:r>
        <w:drawing>
          <wp:inline distT="0" distB="0" distL="114300" distR="114300">
            <wp:extent cx="4930140" cy="499872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42ECB">
      <w:pPr>
        <w:bidi w:val="0"/>
      </w:pPr>
    </w:p>
    <w:p w14:paraId="0B42596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Not suitable for grouping and counting across multiple age ranges.</w:t>
      </w:r>
    </w:p>
    <w:p w14:paraId="24C6C5D7">
      <w:pPr>
        <w:bidi w:val="0"/>
        <w:rPr>
          <w:sz w:val="28"/>
          <w:szCs w:val="28"/>
        </w:rPr>
      </w:pPr>
    </w:p>
    <w:p w14:paraId="7C383932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Not suitable for defining age ranges.</w:t>
      </w:r>
    </w:p>
    <w:p w14:paraId="39EE6DE2">
      <w:pPr>
        <w:bidi w:val="0"/>
        <w:rPr>
          <w:sz w:val="28"/>
          <w:szCs w:val="28"/>
        </w:rPr>
      </w:pPr>
    </w:p>
    <w:p w14:paraId="213F9BA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Not ideal for simple grouping by age ranges.</w:t>
      </w:r>
    </w:p>
    <w:p w14:paraId="55A54878">
      <w:pPr>
        <w:bidi w:val="0"/>
        <w:rPr>
          <w:sz w:val="28"/>
          <w:szCs w:val="28"/>
        </w:rPr>
      </w:pPr>
    </w:p>
    <w:p w14:paraId="4F193069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63764DD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Q4.</w:t>
      </w:r>
    </w:p>
    <w:p w14:paraId="245AF86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D.</w:t>
      </w:r>
    </w:p>
    <w:p w14:paraId="233091FC">
      <w:pPr>
        <w:bidi w:val="0"/>
        <w:rPr>
          <w:rFonts w:hint="default"/>
          <w:sz w:val="28"/>
          <w:szCs w:val="28"/>
          <w:lang w:val="en-US"/>
        </w:rPr>
      </w:pPr>
    </w:p>
    <w:p w14:paraId="62F0181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</w:p>
    <w:p w14:paraId="11E52BBE">
      <w:pPr>
        <w:bidi w:val="0"/>
      </w:pPr>
      <w:r>
        <w:drawing>
          <wp:inline distT="0" distB="0" distL="114300" distR="114300">
            <wp:extent cx="5273675" cy="2162175"/>
            <wp:effectExtent l="0" t="0" r="14605" b="190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526D9">
      <w:pPr>
        <w:bidi w:val="0"/>
      </w:pPr>
    </w:p>
    <w:p w14:paraId="4A4B8D3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 </w:t>
      </w:r>
      <w:r>
        <w:rPr>
          <w:sz w:val="28"/>
          <w:szCs w:val="28"/>
        </w:rPr>
        <w:t>Not suitable — returns mean, not median.</w:t>
      </w:r>
    </w:p>
    <w:p w14:paraId="127B2756">
      <w:pPr>
        <w:bidi w:val="0"/>
        <w:rPr>
          <w:sz w:val="28"/>
          <w:szCs w:val="28"/>
        </w:rPr>
      </w:pPr>
    </w:p>
    <w:p w14:paraId="7D0256D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it's not standard SQL and not widely supported</w:t>
      </w:r>
    </w:p>
    <w:p w14:paraId="17C6C136">
      <w:pPr>
        <w:bidi w:val="0"/>
        <w:rPr>
          <w:sz w:val="28"/>
          <w:szCs w:val="28"/>
        </w:rPr>
      </w:pPr>
    </w:p>
    <w:p w14:paraId="2DEF2622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Invalid — doesn't exist in SQL.</w:t>
      </w:r>
    </w:p>
    <w:p w14:paraId="49F42BD8">
      <w:pPr>
        <w:bidi w:val="0"/>
        <w:rPr>
          <w:sz w:val="28"/>
          <w:szCs w:val="28"/>
        </w:rPr>
      </w:pPr>
    </w:p>
    <w:p w14:paraId="2659FF4B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7D599267">
      <w:pPr>
        <w:bidi w:val="0"/>
        <w:rPr>
          <w:rFonts w:hint="default"/>
          <w:sz w:val="28"/>
          <w:szCs w:val="28"/>
          <w:lang w:val="en-US"/>
        </w:rPr>
      </w:pPr>
    </w:p>
    <w:p w14:paraId="3E4C175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Q5.</w:t>
      </w:r>
    </w:p>
    <w:p w14:paraId="75ABE73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167425FC">
      <w:pPr>
        <w:bidi w:val="0"/>
        <w:rPr>
          <w:rFonts w:hint="default"/>
          <w:sz w:val="28"/>
          <w:szCs w:val="28"/>
          <w:lang w:val="en-US"/>
        </w:rPr>
      </w:pPr>
    </w:p>
    <w:p w14:paraId="03F890E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</w:t>
      </w:r>
    </w:p>
    <w:p w14:paraId="7529444B">
      <w:pPr>
        <w:bidi w:val="0"/>
      </w:pPr>
      <w:r>
        <w:drawing>
          <wp:inline distT="0" distB="0" distL="114300" distR="114300">
            <wp:extent cx="5269865" cy="1299845"/>
            <wp:effectExtent l="0" t="0" r="3175" b="10795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9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F01E8">
      <w:pPr>
        <w:bidi w:val="0"/>
      </w:pPr>
    </w:p>
    <w:p w14:paraId="0950993C">
      <w:pPr>
        <w:bidi w:val="0"/>
        <w:rPr>
          <w:rFonts w:hint="default"/>
          <w:lang w:val="en-US"/>
        </w:rPr>
      </w:pPr>
    </w:p>
    <w:p w14:paraId="6F8E2675">
      <w:pPr>
        <w:bidi w:val="0"/>
        <w:rPr>
          <w:rFonts w:hint="default"/>
          <w:lang w:val="en-US"/>
        </w:rPr>
      </w:pPr>
    </w:p>
    <w:p w14:paraId="7E9E05AC">
      <w:pPr>
        <w:bidi w:val="0"/>
        <w:rPr>
          <w:rFonts w:hint="default"/>
          <w:lang w:val="en-US"/>
        </w:rPr>
      </w:pPr>
    </w:p>
    <w:p w14:paraId="7A998849">
      <w:pPr>
        <w:bidi w:val="0"/>
        <w:rPr>
          <w:rFonts w:hint="default"/>
          <w:lang w:val="en-US"/>
        </w:rPr>
      </w:pPr>
    </w:p>
    <w:p w14:paraId="5B95D656">
      <w:pPr>
        <w:bidi w:val="0"/>
        <w:rPr>
          <w:rFonts w:hint="default"/>
          <w:lang w:val="en-US"/>
        </w:rPr>
      </w:pPr>
    </w:p>
    <w:p w14:paraId="6AE0F18B">
      <w:pPr>
        <w:bidi w:val="0"/>
        <w:rPr>
          <w:rFonts w:hint="default"/>
          <w:lang w:val="en-US"/>
        </w:rPr>
      </w:pPr>
    </w:p>
    <w:p w14:paraId="008A07C5">
      <w:pPr>
        <w:bidi w:val="0"/>
        <w:rPr>
          <w:rFonts w:hint="default"/>
          <w:lang w:val="en-US"/>
        </w:rPr>
      </w:pPr>
    </w:p>
    <w:p w14:paraId="1AA5DCDA">
      <w:pPr>
        <w:bidi w:val="0"/>
        <w:rPr>
          <w:rFonts w:hint="default"/>
          <w:lang w:val="en-US"/>
        </w:rPr>
      </w:pPr>
    </w:p>
    <w:p w14:paraId="6A3002A2">
      <w:pPr>
        <w:bidi w:val="0"/>
        <w:rPr>
          <w:rFonts w:hint="default"/>
          <w:lang w:val="en-US"/>
        </w:rPr>
      </w:pPr>
    </w:p>
    <w:p w14:paraId="57996009">
      <w:pPr>
        <w:bidi w:val="0"/>
        <w:rPr>
          <w:rFonts w:hint="default"/>
          <w:lang w:val="en-US"/>
        </w:rPr>
      </w:pPr>
    </w:p>
    <w:p w14:paraId="3122A84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</w:t>
      </w:r>
      <w:r>
        <w:rPr>
          <w:sz w:val="28"/>
          <w:szCs w:val="28"/>
        </w:rPr>
        <w:t>Invalid syntax</w:t>
      </w:r>
    </w:p>
    <w:p w14:paraId="450E115A">
      <w:pPr>
        <w:bidi w:val="0"/>
      </w:pPr>
      <w:r>
        <w:drawing>
          <wp:inline distT="0" distB="0" distL="114300" distR="114300">
            <wp:extent cx="5266690" cy="1854200"/>
            <wp:effectExtent l="0" t="0" r="6350" b="508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3589D">
      <w:pPr>
        <w:bidi w:val="0"/>
        <w:rPr>
          <w:sz w:val="28"/>
          <w:szCs w:val="28"/>
        </w:rPr>
      </w:pPr>
    </w:p>
    <w:p w14:paraId="1E50E90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C:</w:t>
      </w:r>
      <w:r>
        <w:rPr>
          <w:sz w:val="28"/>
          <w:szCs w:val="28"/>
        </w:rPr>
        <w:t>Invalid logic</w:t>
      </w:r>
    </w:p>
    <w:p w14:paraId="323857BC">
      <w:pPr>
        <w:bidi w:val="0"/>
      </w:pPr>
      <w:r>
        <w:drawing>
          <wp:inline distT="0" distB="0" distL="114300" distR="114300">
            <wp:extent cx="5266690" cy="2279650"/>
            <wp:effectExtent l="0" t="0" r="6350" b="635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6CD98">
      <w:pPr>
        <w:bidi w:val="0"/>
        <w:rPr>
          <w:rFonts w:hint="default"/>
          <w:sz w:val="28"/>
          <w:szCs w:val="28"/>
          <w:lang w:val="en-US"/>
        </w:rPr>
      </w:pPr>
    </w:p>
    <w:p w14:paraId="42DACF3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Potentially invalid</w:t>
      </w:r>
      <w:r>
        <w:rPr>
          <w:rFonts w:hint="default"/>
          <w:sz w:val="28"/>
          <w:szCs w:val="28"/>
          <w:lang w:val="en-US"/>
        </w:rPr>
        <w:t>.</w:t>
      </w:r>
    </w:p>
    <w:p w14:paraId="500E2941">
      <w:pPr>
        <w:bidi w:val="0"/>
      </w:pPr>
      <w:r>
        <w:drawing>
          <wp:inline distT="0" distB="0" distL="114300" distR="114300">
            <wp:extent cx="5271770" cy="1334770"/>
            <wp:effectExtent l="0" t="0" r="1270" b="635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3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54974">
      <w:pPr>
        <w:bidi w:val="0"/>
      </w:pPr>
    </w:p>
    <w:p w14:paraId="53E401F3">
      <w:pPr>
        <w:pBdr>
          <w:bottom w:val="single" w:color="auto" w:sz="12" w:space="0"/>
        </w:pBdr>
        <w:bidi w:val="0"/>
      </w:pPr>
    </w:p>
    <w:p w14:paraId="3800B457">
      <w:pPr>
        <w:bidi w:val="0"/>
        <w:rPr>
          <w:rFonts w:hint="default"/>
          <w:lang w:val="en-US"/>
        </w:rPr>
      </w:pPr>
    </w:p>
    <w:p w14:paraId="04B29999">
      <w:pPr>
        <w:bidi w:val="0"/>
        <w:rPr>
          <w:rFonts w:hint="default"/>
          <w:lang w:val="en-US"/>
        </w:rPr>
      </w:pPr>
    </w:p>
    <w:p w14:paraId="2442B6BD">
      <w:pPr>
        <w:bidi w:val="0"/>
        <w:rPr>
          <w:rFonts w:hint="default"/>
          <w:lang w:val="en-US"/>
        </w:rPr>
      </w:pPr>
    </w:p>
    <w:p w14:paraId="6108EA8B">
      <w:pPr>
        <w:bidi w:val="0"/>
        <w:rPr>
          <w:rFonts w:hint="default"/>
          <w:lang w:val="en-US"/>
        </w:rPr>
      </w:pPr>
    </w:p>
    <w:p w14:paraId="31196876">
      <w:pPr>
        <w:bidi w:val="0"/>
        <w:rPr>
          <w:rFonts w:hint="default"/>
          <w:lang w:val="en-US"/>
        </w:rPr>
      </w:pPr>
    </w:p>
    <w:p w14:paraId="2D4C4F79">
      <w:pPr>
        <w:bidi w:val="0"/>
        <w:rPr>
          <w:rFonts w:hint="default"/>
          <w:lang w:val="en-US"/>
        </w:rPr>
      </w:pPr>
    </w:p>
    <w:p w14:paraId="0C3808FD">
      <w:pPr>
        <w:bidi w:val="0"/>
        <w:rPr>
          <w:rFonts w:hint="default"/>
          <w:lang w:val="en-US"/>
        </w:rPr>
      </w:pPr>
    </w:p>
    <w:p w14:paraId="34DE063C">
      <w:pPr>
        <w:bidi w:val="0"/>
        <w:rPr>
          <w:rFonts w:hint="default"/>
          <w:lang w:val="en-US"/>
        </w:rPr>
      </w:pPr>
    </w:p>
    <w:p w14:paraId="4AA491A8">
      <w:pPr>
        <w:bidi w:val="0"/>
        <w:rPr>
          <w:rFonts w:hint="default"/>
          <w:lang w:val="en-US"/>
        </w:rPr>
      </w:pPr>
    </w:p>
    <w:p w14:paraId="38E39E69">
      <w:pPr>
        <w:bidi w:val="0"/>
        <w:rPr>
          <w:rFonts w:hint="default"/>
          <w:lang w:val="en-US"/>
        </w:rPr>
      </w:pPr>
    </w:p>
    <w:p w14:paraId="33C9C72F">
      <w:pPr>
        <w:bidi w:val="0"/>
        <w:rPr>
          <w:rFonts w:hint="default"/>
          <w:lang w:val="en-US"/>
        </w:rPr>
      </w:pPr>
    </w:p>
    <w:p w14:paraId="5B2DA205">
      <w:pPr>
        <w:bidi w:val="0"/>
        <w:rPr>
          <w:rFonts w:hint="default"/>
          <w:lang w:val="en-US"/>
        </w:rPr>
      </w:pPr>
    </w:p>
    <w:p w14:paraId="3230036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Q6.</w:t>
      </w:r>
    </w:p>
    <w:p w14:paraId="135645A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279A1E2D">
      <w:pPr>
        <w:bidi w:val="0"/>
        <w:rPr>
          <w:rFonts w:hint="default"/>
          <w:sz w:val="28"/>
          <w:szCs w:val="28"/>
          <w:lang w:val="en-US"/>
        </w:rPr>
      </w:pPr>
    </w:p>
    <w:p w14:paraId="1A9BEA1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</w:t>
      </w:r>
    </w:p>
    <w:p w14:paraId="5CAE3B2E">
      <w:pPr>
        <w:bidi w:val="0"/>
      </w:pPr>
      <w:r>
        <w:drawing>
          <wp:inline distT="0" distB="0" distL="114300" distR="114300">
            <wp:extent cx="5270500" cy="944880"/>
            <wp:effectExtent l="0" t="0" r="2540" b="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C05A8">
      <w:pPr>
        <w:bidi w:val="0"/>
        <w:rPr>
          <w:sz w:val="28"/>
          <w:szCs w:val="28"/>
        </w:rPr>
      </w:pPr>
    </w:p>
    <w:p w14:paraId="45A2844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Technically valid, but less accurate</w:t>
      </w:r>
    </w:p>
    <w:p w14:paraId="53B71568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8595" cy="1165225"/>
            <wp:effectExtent l="0" t="0" r="4445" b="8255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6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F652C">
      <w:pPr>
        <w:bidi w:val="0"/>
        <w:rPr>
          <w:sz w:val="28"/>
          <w:szCs w:val="28"/>
        </w:rPr>
      </w:pPr>
    </w:p>
    <w:p w14:paraId="7E7A770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Invalid syntax</w:t>
      </w:r>
      <w:r>
        <w:rPr>
          <w:rFonts w:hint="default"/>
          <w:sz w:val="28"/>
          <w:szCs w:val="28"/>
          <w:lang w:val="en-US"/>
        </w:rPr>
        <w:t>.</w:t>
      </w:r>
    </w:p>
    <w:p w14:paraId="5C4E95D0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3675" cy="1573530"/>
            <wp:effectExtent l="0" t="0" r="14605" b="11430"/>
            <wp:docPr id="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FCBA3">
      <w:pPr>
        <w:bidi w:val="0"/>
        <w:rPr>
          <w:sz w:val="28"/>
          <w:szCs w:val="28"/>
        </w:rPr>
      </w:pPr>
    </w:p>
    <w:p w14:paraId="577724B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</w:t>
      </w:r>
      <w:r>
        <w:rPr>
          <w:sz w:val="28"/>
          <w:szCs w:val="28"/>
        </w:rPr>
        <w:t>Invalid syntax</w:t>
      </w:r>
      <w:r>
        <w:rPr>
          <w:rFonts w:hint="default"/>
          <w:sz w:val="28"/>
          <w:szCs w:val="28"/>
          <w:lang w:val="en-US"/>
        </w:rPr>
        <w:t>.</w:t>
      </w:r>
    </w:p>
    <w:p w14:paraId="64D4F4D5">
      <w:pPr>
        <w:bidi w:val="0"/>
      </w:pPr>
      <w:r>
        <w:drawing>
          <wp:inline distT="0" distB="0" distL="114300" distR="114300">
            <wp:extent cx="5269230" cy="1398270"/>
            <wp:effectExtent l="0" t="0" r="3810" b="3810"/>
            <wp:docPr id="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9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99641">
      <w:pPr>
        <w:bidi w:val="0"/>
      </w:pPr>
    </w:p>
    <w:p w14:paraId="6B3D8BC3">
      <w:pPr>
        <w:bidi w:val="0"/>
      </w:pPr>
    </w:p>
    <w:p w14:paraId="59135B1D">
      <w:pPr>
        <w:bidi w:val="0"/>
      </w:pPr>
    </w:p>
    <w:p w14:paraId="072301A0">
      <w:pPr>
        <w:pBdr>
          <w:bottom w:val="single" w:color="auto" w:sz="12" w:space="0"/>
        </w:pBdr>
        <w:bidi w:val="0"/>
      </w:pPr>
    </w:p>
    <w:p w14:paraId="7A75A83B">
      <w:pPr>
        <w:bidi w:val="0"/>
        <w:rPr>
          <w:rFonts w:hint="default"/>
          <w:lang w:val="en-US"/>
        </w:rPr>
      </w:pPr>
    </w:p>
    <w:p w14:paraId="771CA8E9">
      <w:pPr>
        <w:bidi w:val="0"/>
        <w:rPr>
          <w:rFonts w:hint="default"/>
          <w:lang w:val="en-US"/>
        </w:rPr>
      </w:pPr>
    </w:p>
    <w:p w14:paraId="189351F8">
      <w:pPr>
        <w:bidi w:val="0"/>
        <w:rPr>
          <w:rFonts w:hint="default"/>
          <w:lang w:val="en-US"/>
        </w:rPr>
      </w:pPr>
    </w:p>
    <w:p w14:paraId="195E0E6A">
      <w:pPr>
        <w:bidi w:val="0"/>
        <w:rPr>
          <w:rFonts w:hint="default"/>
          <w:lang w:val="en-US"/>
        </w:rPr>
      </w:pPr>
    </w:p>
    <w:p w14:paraId="30C89C4E">
      <w:pPr>
        <w:bidi w:val="0"/>
        <w:rPr>
          <w:rFonts w:hint="default"/>
          <w:lang w:val="en-US"/>
        </w:rPr>
      </w:pPr>
    </w:p>
    <w:p w14:paraId="3CA7FC82">
      <w:pPr>
        <w:bidi w:val="0"/>
        <w:rPr>
          <w:rFonts w:hint="default"/>
          <w:lang w:val="en-US"/>
        </w:rPr>
      </w:pPr>
    </w:p>
    <w:p w14:paraId="1C2722D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Q7.</w:t>
      </w:r>
    </w:p>
    <w:p w14:paraId="12B4FDA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1B4D04FB">
      <w:pPr>
        <w:bidi w:val="0"/>
        <w:rPr>
          <w:rFonts w:hint="default"/>
          <w:sz w:val="28"/>
          <w:szCs w:val="28"/>
          <w:lang w:val="en-US"/>
        </w:rPr>
      </w:pPr>
    </w:p>
    <w:p w14:paraId="70E656A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in Oracle 12c, the LIMIT clause is not supported.</w:t>
      </w:r>
    </w:p>
    <w:p w14:paraId="751DB801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9230" cy="2771140"/>
            <wp:effectExtent l="0" t="0" r="3810" b="2540"/>
            <wp:docPr id="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A2E3B">
      <w:pPr>
        <w:bidi w:val="0"/>
        <w:rPr>
          <w:sz w:val="28"/>
          <w:szCs w:val="28"/>
        </w:rPr>
      </w:pPr>
    </w:p>
    <w:p w14:paraId="13A01A5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B:</w:t>
      </w:r>
      <w:r>
        <w:rPr>
          <w:sz w:val="28"/>
          <w:szCs w:val="28"/>
        </w:rPr>
        <w:t>Valid only in SQL Server</w:t>
      </w:r>
    </w:p>
    <w:p w14:paraId="504D678D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1770" cy="2247900"/>
            <wp:effectExtent l="0" t="0" r="1270" b="7620"/>
            <wp:docPr id="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323D6">
      <w:pPr>
        <w:bidi w:val="0"/>
        <w:rPr>
          <w:sz w:val="28"/>
          <w:szCs w:val="28"/>
        </w:rPr>
      </w:pPr>
    </w:p>
    <w:p w14:paraId="3DB83AC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Correct in Oracle 12c.</w:t>
      </w:r>
    </w:p>
    <w:p w14:paraId="69BA4100">
      <w:pPr>
        <w:bidi w:val="0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drawing>
          <wp:inline distT="0" distB="0" distL="114300" distR="114300">
            <wp:extent cx="4520565" cy="1826260"/>
            <wp:effectExtent l="0" t="0" r="5715" b="2540"/>
            <wp:docPr id="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20565" cy="182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28"/>
          <w:szCs w:val="28"/>
          <w:lang w:val="en-US"/>
        </w:rPr>
        <w:t xml:space="preserve"> </w:t>
      </w:r>
    </w:p>
    <w:p w14:paraId="46A5AB3E">
      <w:pPr>
        <w:bidi w:val="0"/>
        <w:rPr>
          <w:rFonts w:hint="default"/>
          <w:sz w:val="28"/>
          <w:szCs w:val="28"/>
          <w:lang w:val="en-US"/>
        </w:rPr>
      </w:pPr>
    </w:p>
    <w:p w14:paraId="3EBF693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Can produce wrong results</w:t>
      </w:r>
    </w:p>
    <w:p w14:paraId="7D550150">
      <w:pPr>
        <w:bidi w:val="0"/>
      </w:pPr>
      <w:r>
        <w:drawing>
          <wp:inline distT="0" distB="0" distL="114300" distR="114300">
            <wp:extent cx="5270500" cy="2510155"/>
            <wp:effectExtent l="0" t="0" r="2540" b="4445"/>
            <wp:docPr id="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8E300">
      <w:pPr>
        <w:bidi w:val="0"/>
      </w:pPr>
    </w:p>
    <w:p w14:paraId="04623B61">
      <w:pPr>
        <w:pBdr>
          <w:bottom w:val="single" w:color="auto" w:sz="12" w:space="0"/>
        </w:pBdr>
        <w:bidi w:val="0"/>
      </w:pPr>
    </w:p>
    <w:p w14:paraId="7E0944CD">
      <w:pPr>
        <w:bidi w:val="0"/>
        <w:rPr>
          <w:rFonts w:hint="default"/>
          <w:lang w:val="en-US"/>
        </w:rPr>
      </w:pPr>
    </w:p>
    <w:p w14:paraId="3597C1D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Q8.</w:t>
      </w:r>
    </w:p>
    <w:p w14:paraId="787AB78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5FFF8FF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</w:t>
      </w:r>
    </w:p>
    <w:p w14:paraId="2308E8C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</w:t>
      </w:r>
      <w:r>
        <w:rPr>
          <w:sz w:val="28"/>
          <w:szCs w:val="28"/>
        </w:rPr>
        <w:t>No ordering or running total — just one row per product.</w:t>
      </w:r>
    </w:p>
    <w:p w14:paraId="69E10366">
      <w:r>
        <w:drawing>
          <wp:inline distT="0" distB="0" distL="114300" distR="114300">
            <wp:extent cx="4933950" cy="2531745"/>
            <wp:effectExtent l="0" t="0" r="3810" b="13335"/>
            <wp:docPr id="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CADE1">
      <w:pPr>
        <w:rPr>
          <w:sz w:val="28"/>
          <w:szCs w:val="28"/>
        </w:rPr>
      </w:pPr>
    </w:p>
    <w:p w14:paraId="03721505">
      <w:pPr>
        <w:bidi w:val="0"/>
        <w:rPr>
          <w:rFonts w:hint="default"/>
          <w:sz w:val="28"/>
          <w:szCs w:val="28"/>
          <w:lang w:val="en-US"/>
        </w:rPr>
      </w:pPr>
    </w:p>
    <w:p w14:paraId="509042D9">
      <w:pPr>
        <w:bidi w:val="0"/>
        <w:rPr>
          <w:rFonts w:hint="default"/>
          <w:sz w:val="28"/>
          <w:szCs w:val="28"/>
          <w:lang w:val="en-US"/>
        </w:rPr>
      </w:pPr>
    </w:p>
    <w:p w14:paraId="250D51E0">
      <w:pPr>
        <w:bidi w:val="0"/>
        <w:rPr>
          <w:rFonts w:hint="default"/>
          <w:sz w:val="28"/>
          <w:szCs w:val="28"/>
          <w:lang w:val="en-US"/>
        </w:rPr>
      </w:pPr>
    </w:p>
    <w:p w14:paraId="67549A6B">
      <w:pPr>
        <w:bidi w:val="0"/>
        <w:rPr>
          <w:rFonts w:hint="default"/>
          <w:sz w:val="28"/>
          <w:szCs w:val="28"/>
          <w:lang w:val="en-US"/>
        </w:rPr>
      </w:pPr>
    </w:p>
    <w:p w14:paraId="5D7C3779">
      <w:pPr>
        <w:bidi w:val="0"/>
        <w:rPr>
          <w:rFonts w:hint="default"/>
          <w:sz w:val="28"/>
          <w:szCs w:val="28"/>
          <w:lang w:val="en-US"/>
        </w:rPr>
      </w:pPr>
    </w:p>
    <w:p w14:paraId="4D1AF5DE">
      <w:pPr>
        <w:bidi w:val="0"/>
        <w:rPr>
          <w:rFonts w:hint="default"/>
          <w:sz w:val="28"/>
          <w:szCs w:val="28"/>
          <w:lang w:val="en-US"/>
        </w:rPr>
      </w:pPr>
    </w:p>
    <w:p w14:paraId="51649D76">
      <w:pPr>
        <w:bidi w:val="0"/>
        <w:rPr>
          <w:rFonts w:hint="default"/>
          <w:sz w:val="28"/>
          <w:szCs w:val="28"/>
          <w:lang w:val="en-US"/>
        </w:rPr>
      </w:pPr>
    </w:p>
    <w:p w14:paraId="611A622E">
      <w:pPr>
        <w:bidi w:val="0"/>
        <w:rPr>
          <w:rFonts w:hint="default"/>
          <w:sz w:val="28"/>
          <w:szCs w:val="28"/>
          <w:lang w:val="en-US"/>
        </w:rPr>
      </w:pPr>
    </w:p>
    <w:p w14:paraId="21C696D5">
      <w:pPr>
        <w:bidi w:val="0"/>
        <w:rPr>
          <w:rFonts w:hint="default"/>
          <w:sz w:val="28"/>
          <w:szCs w:val="28"/>
          <w:lang w:val="en-US"/>
        </w:rPr>
      </w:pPr>
    </w:p>
    <w:p w14:paraId="0A416F1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B:</w:t>
      </w:r>
      <w:r>
        <w:rPr>
          <w:sz w:val="28"/>
          <w:szCs w:val="28"/>
        </w:rPr>
        <w:t>Syntax error — missing OVER clause.</w:t>
      </w:r>
    </w:p>
    <w:p w14:paraId="4130B6E1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2405" cy="2120900"/>
            <wp:effectExtent l="0" t="0" r="635" b="12700"/>
            <wp:docPr id="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49018">
      <w:pPr>
        <w:bidi w:val="0"/>
        <w:rPr>
          <w:sz w:val="28"/>
          <w:szCs w:val="28"/>
        </w:rPr>
      </w:pPr>
    </w:p>
    <w:p w14:paraId="1666E17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Correct one.</w:t>
      </w:r>
    </w:p>
    <w:p w14:paraId="7C9889E1">
      <w:pPr>
        <w:bidi w:val="0"/>
      </w:pPr>
      <w:r>
        <w:drawing>
          <wp:inline distT="0" distB="0" distL="114300" distR="114300">
            <wp:extent cx="5270500" cy="4686300"/>
            <wp:effectExtent l="0" t="0" r="2540" b="7620"/>
            <wp:docPr id="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30CA8">
      <w:pPr>
        <w:bidi w:val="0"/>
      </w:pPr>
    </w:p>
    <w:p w14:paraId="6FDD9482">
      <w:pPr>
        <w:bidi w:val="0"/>
        <w:rPr>
          <w:rFonts w:hint="default"/>
          <w:sz w:val="28"/>
          <w:szCs w:val="28"/>
          <w:lang w:val="en-US"/>
        </w:rPr>
      </w:pPr>
    </w:p>
    <w:p w14:paraId="5A1C139C">
      <w:pPr>
        <w:bidi w:val="0"/>
        <w:rPr>
          <w:rFonts w:hint="default"/>
          <w:sz w:val="28"/>
          <w:szCs w:val="28"/>
          <w:lang w:val="en-US"/>
        </w:rPr>
      </w:pPr>
    </w:p>
    <w:p w14:paraId="4163B0C0">
      <w:pPr>
        <w:bidi w:val="0"/>
        <w:rPr>
          <w:rFonts w:hint="default"/>
          <w:sz w:val="28"/>
          <w:szCs w:val="28"/>
          <w:lang w:val="en-US"/>
        </w:rPr>
      </w:pPr>
    </w:p>
    <w:p w14:paraId="3F2BAFA7">
      <w:pPr>
        <w:bidi w:val="0"/>
        <w:rPr>
          <w:rFonts w:hint="default"/>
          <w:sz w:val="28"/>
          <w:szCs w:val="28"/>
          <w:lang w:val="en-US"/>
        </w:rPr>
      </w:pPr>
    </w:p>
    <w:p w14:paraId="4EB53689">
      <w:pPr>
        <w:bidi w:val="0"/>
        <w:rPr>
          <w:rFonts w:hint="default"/>
          <w:sz w:val="28"/>
          <w:szCs w:val="28"/>
          <w:lang w:val="en-US"/>
        </w:rPr>
      </w:pPr>
    </w:p>
    <w:p w14:paraId="17E2759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Useful for summary reports, not for time-based running totals.</w:t>
      </w:r>
    </w:p>
    <w:p w14:paraId="6924C8E6">
      <w:p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inline distT="0" distB="0" distL="114300" distR="114300">
            <wp:extent cx="5006340" cy="5234940"/>
            <wp:effectExtent l="0" t="0" r="7620" b="7620"/>
            <wp:docPr id="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523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53040">
      <w:pPr>
        <w:bidi w:val="0"/>
        <w:rPr>
          <w:rFonts w:hint="default"/>
          <w:lang w:val="en-US"/>
        </w:rPr>
      </w:pPr>
    </w:p>
    <w:p w14:paraId="7740B8F3">
      <w:pPr>
        <w:bidi w:val="0"/>
        <w:rPr>
          <w:rFonts w:hint="default"/>
          <w:lang w:val="en-US"/>
        </w:rPr>
      </w:pPr>
    </w:p>
    <w:p w14:paraId="1BACF6AB">
      <w:pPr>
        <w:bidi w:val="0"/>
        <w:rPr>
          <w:rFonts w:hint="default"/>
          <w:lang w:val="en-US"/>
        </w:rPr>
      </w:pPr>
    </w:p>
    <w:p w14:paraId="0BA4D456">
      <w:pPr>
        <w:pBdr>
          <w:bottom w:val="single" w:color="auto" w:sz="12" w:space="0"/>
        </w:pBdr>
        <w:bidi w:val="0"/>
        <w:rPr>
          <w:rFonts w:hint="default"/>
          <w:lang w:val="en-US"/>
        </w:rPr>
      </w:pPr>
    </w:p>
    <w:p w14:paraId="77CCA1BA">
      <w:pPr>
        <w:bidi w:val="0"/>
        <w:rPr>
          <w:rFonts w:hint="default"/>
          <w:lang w:val="en-US"/>
        </w:rPr>
      </w:pPr>
    </w:p>
    <w:p w14:paraId="63CB3B52">
      <w:pPr>
        <w:bidi w:val="0"/>
        <w:rPr>
          <w:rFonts w:hint="default"/>
          <w:lang w:val="en-US"/>
        </w:rPr>
      </w:pPr>
      <w:bookmarkStart w:id="0" w:name="_GoBack"/>
      <w:bookmarkEnd w:id="0"/>
    </w:p>
    <w:p w14:paraId="5ABFFA85">
      <w:pPr>
        <w:bidi w:val="0"/>
        <w:rPr>
          <w:rFonts w:hint="default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8B03BF"/>
    <w:rsid w:val="35046DA0"/>
    <w:rsid w:val="51F1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78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2025-10-21T07:09:00Z</dcterms:created>
  <dc:creator>W24093-User</dc:creator>
  <cp:lastModifiedBy>WPS_1759385867</cp:lastModifiedBy>
  <dcterms:modified xsi:type="dcterms:W3CDTF">2025-10-22T02:39:33Z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A44757D2A7C64897973938F9FDB265B2_12</vt:lpwstr>
  </property>
</Properties>
</file>