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задачу об эпидемии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Построить графики изменения числа особей в каждой из трех групп.</w:t>
      </w:r>
      <w:r>
        <w:t xml:space="preserve"> </w:t>
      </w:r>
      <w:r>
        <w:t xml:space="preserve">Рассмотреть, как будет протекать эпидемия в случае:</w:t>
      </w:r>
      <w:r>
        <w:t xml:space="preserve"> </w:t>
      </w:r>
      <w:r>
        <w:t xml:space="preserve">-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-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</w:t>
      </w:r>
      <w:r>
        <w:t xml:space="preserve"> </w:t>
      </w:r>
      <w:r>
        <w:t xml:space="preserve">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</w:t>
      </w:r>
      <w:r>
        <w:t xml:space="preserve"> </w:t>
      </w:r>
      <w:r>
        <w:t xml:space="preserve">подразделяется на три группы. Первая группа - это восприимчивые к болезни, но</w:t>
      </w:r>
      <w:r>
        <w:t xml:space="preserve"> </w:t>
      </w:r>
      <w:r>
        <w:t xml:space="preserve">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</w:t>
      </w:r>
      <w:r>
        <w:t xml:space="preserve"> </w:t>
      </w:r>
      <w:r>
        <w:t xml:space="preserve">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</w:t>
      </w:r>
      <w:r>
        <w:t xml:space="preserve"> </w:t>
      </w:r>
      <w:r>
        <w:t xml:space="preserve">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r>
          <m:t>I</m:t>
        </m:r>
        <m:r>
          <m:rPr>
            <m:sty m:val="p"/>
          </m:rPr>
          <m:t>*</m:t>
        </m:r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,</w:t>
      </w:r>
      <w:r>
        <w:t xml:space="preserve"> </w:t>
      </w:r>
      <w:r>
        <w:t xml:space="preserve">тогда инфицирование способны заражать восприимчивых к болезни особей.</w:t>
      </w:r>
      <w:r>
        <w:t xml:space="preserve"> </w:t>
      </w: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</w:t>
      </w:r>
      <w:r>
        <w:t xml:space="preserve"> </w:t>
      </w:r>
      <w:r>
        <w:t xml:space="preserve">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</m:e>
              </m:d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</w:t>
      </w:r>
      <w:r>
        <w:t xml:space="preserve"> </w:t>
      </w:r>
      <w:r>
        <w:t xml:space="preserve">заболевает, сама становится инфекционной, то скорость изменения числа</w:t>
      </w:r>
      <w:r>
        <w:t xml:space="preserve"> </w:t>
      </w:r>
      <w:r>
        <w:t xml:space="preserve">инфекционных особей представляет разность за единицу времени между</w:t>
      </w:r>
      <w:r>
        <w:t xml:space="preserve"> </w:t>
      </w:r>
      <w:r>
        <w:t xml:space="preserve">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</m:e>
              </m:d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</w:t>
      </w:r>
      <w:r>
        <w:t xml:space="preserve"> </w:t>
      </w:r>
      <w:r>
        <w:t xml:space="preserve">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R</m:t>
                  </m:r>
                </m:e>
              </m:d>
            </m:num>
            <m:den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, - это коэффициенты заболеваемости</w:t>
      </w:r>
      <w:r>
        <w:t xml:space="preserve"> </w:t>
      </w:r>
      <w:r>
        <w:t xml:space="preserve">и выздоровления соответственно.</w:t>
      </w:r>
      <w:r>
        <w:t xml:space="preserve"> </w:t>
      </w:r>
      <w:r>
        <w:t xml:space="preserve">Для того, чтобы решения соответствующих уравнений определялось</w:t>
      </w:r>
      <w:r>
        <w:t xml:space="preserve"> </w:t>
      </w:r>
      <w:r>
        <w:t xml:space="preserve">однозначно, необходимо задать начальные условия .Считаем, что на начало</w:t>
      </w:r>
      <w:r>
        <w:t xml:space="preserve"> </w:t>
      </w:r>
      <w:r>
        <w:t xml:space="preserve">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</w:t>
      </w:r>
      <w:r>
        <w:t xml:space="preserve"> </w:t>
      </w:r>
      <w:r>
        <w:t xml:space="preserve">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</w:t>
      </w:r>
      <w:r>
        <w:t xml:space="preserve"> </w:t>
      </w:r>
      <w:r>
        <w:t xml:space="preserve">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код программы на Julia (рис. ??) .</w:t>
      </w:r>
    </w:p>
    <w:p>
      <w:pPr>
        <w:pStyle w:val="CaptionedFigure"/>
      </w:pPr>
      <w:r>
        <w:drawing>
          <wp:inline>
            <wp:extent cx="3733800" cy="4315034"/>
            <wp:effectExtent b="0" l="0" r="0" t="0"/>
            <wp:docPr descr="Код для первого случая на Julia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5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первого случая на Julia</w:t>
      </w:r>
    </w:p>
    <w:p>
      <w:pPr>
        <w:pStyle w:val="BodyText"/>
      </w:pPr>
      <w:r>
        <w:t xml:space="preserve">В результате получаем следующий график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зультат работы программы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pStyle w:val="BodyText"/>
      </w:pPr>
      <w:r>
        <w:t xml:space="preserve">Напишем код для второй программы на Julia (рис. ??).</w:t>
      </w:r>
    </w:p>
    <w:p>
      <w:pPr>
        <w:pStyle w:val="CaptionedFigure"/>
      </w:pPr>
      <w:r>
        <w:drawing>
          <wp:inline>
            <wp:extent cx="3733800" cy="4260850"/>
            <wp:effectExtent b="0" l="0" r="0" t="0"/>
            <wp:docPr descr="Код для второго случая на Julia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второго случая на Julia</w:t>
      </w:r>
    </w:p>
    <w:p>
      <w:pPr>
        <w:pStyle w:val="BodyText"/>
      </w:pPr>
      <w:r>
        <w:t xml:space="preserve">В результате получаем следующий график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зультат работы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pStyle w:val="BodyText"/>
      </w:pPr>
      <w:r>
        <w:t xml:space="preserve">Напишем код программы в OpenModelica (рис. ??).</w:t>
      </w:r>
    </w:p>
    <w:p>
      <w:pPr>
        <w:pStyle w:val="CaptionedFigure"/>
      </w:pPr>
      <w:r>
        <w:drawing>
          <wp:inline>
            <wp:extent cx="2704698" cy="3243713"/>
            <wp:effectExtent b="0" l="0" r="0" t="0"/>
            <wp:docPr descr="Код для первого случая в OpenModelica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698" cy="324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первого случая в OpenModelica</w:t>
      </w:r>
    </w:p>
    <w:p>
      <w:pPr>
        <w:pStyle w:val="BodyText"/>
      </w:pPr>
      <w:r>
        <w:t xml:space="preserve">В результате получаем следующий график (рис. ??).</w:t>
      </w:r>
    </w:p>
    <w:p>
      <w:pPr>
        <w:pStyle w:val="CaptionedFigure"/>
      </w:pPr>
      <w:r>
        <w:drawing>
          <wp:inline>
            <wp:extent cx="3733800" cy="3033028"/>
            <wp:effectExtent b="0" l="0" r="0" t="0"/>
            <wp:docPr descr="Результат работы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pStyle w:val="BodyText"/>
      </w:pPr>
      <w:r>
        <w:t xml:space="preserve">Напишем код программы для второго случая в OpenModelica (рис. ??).</w:t>
      </w:r>
    </w:p>
    <w:p>
      <w:pPr>
        <w:pStyle w:val="CaptionedFigure"/>
      </w:pPr>
      <w:r>
        <w:drawing>
          <wp:inline>
            <wp:extent cx="3349591" cy="3195587"/>
            <wp:effectExtent b="0" l="0" r="0" t="0"/>
            <wp:docPr descr="Код для второго случая в OpenModelica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591" cy="31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второго случая в OpenModelica</w:t>
      </w:r>
    </w:p>
    <w:p>
      <w:pPr>
        <w:pStyle w:val="BodyText"/>
      </w:pPr>
      <w:r>
        <w:t xml:space="preserve">В результате получаем следующий график (рис. ??).</w:t>
      </w:r>
    </w:p>
    <w:p>
      <w:pPr>
        <w:pStyle w:val="CaptionedFigure"/>
      </w:pPr>
      <w:r>
        <w:drawing>
          <wp:inline>
            <wp:extent cx="3733800" cy="1259759"/>
            <wp:effectExtent b="0" l="0" r="0" t="0"/>
            <wp:docPr descr="Результат работы программы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9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построила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двух случаях.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Егорова Диана Витальевна</dc:creator>
  <dc:language>ru-RU</dc:language>
  <cp:keywords/>
  <dcterms:created xsi:type="dcterms:W3CDTF">2023-03-17T10:22:34Z</dcterms:created>
  <dcterms:modified xsi:type="dcterms:W3CDTF">2023-03-17T10:22:34Z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об эпидемии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