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280" w:after="120"/>
        <w:jc w:val="center"/>
      </w:pPr>
      <w:r>
        <w:rPr>
          <w:rFonts w:ascii="Microsoft JhengHei" w:hAnsi="Microsoft JhengHei" w:eastAsia="Microsoft JhengHei"/>
        </w:rPr>
        <w:t>卡牌大師遊戲企劃規格書</w:t>
      </w:r>
    </w:p>
    <w:p>
      <w:pPr>
        <w:pStyle w:val="DocumentSubtitle"/>
        <w:widowControl/>
        <w:jc w:val="center"/>
      </w:pPr>
      <w:r>
        <w:rPr>
          <w:rFonts w:ascii="Microsoft JhengHei" w:hAnsi="Microsoft JhengHei" w:eastAsia="Microsoft JhengHei"/>
        </w:rPr>
        <w:t>Card Master H5 Demo 現行版本規格</w:t>
      </w:r>
    </w:p>
    <w:p>
      <w:pPr>
        <w:widowControl/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2574000" cy="4182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4000" cy="41827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953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9"/>
              </w:rPr>
              <w:t>文件版本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9"/>
              </w:rPr>
              <w:t>1.0</w:t>
            </w:r>
          </w:p>
        </w:tc>
      </w:tr>
      <w:tr>
        <w:tc>
          <w:tcPr>
            <w:tcW w:type="dxa" w:w="226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9"/>
              </w:rPr>
              <w:t>規格基準</w:t>
            </w:r>
          </w:p>
        </w:tc>
        <w:tc>
          <w:tcPr>
            <w:tcW w:type="dxa" w:w="5953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9"/>
              </w:rPr>
              <w:t>GitHub Pages 版本 f24be7c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9"/>
              </w:rPr>
              <w:t>文件日期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9"/>
              </w:rPr>
              <w:t>2026 年 10 月 30 日</w:t>
            </w:r>
          </w:p>
        </w:tc>
      </w:tr>
      <w:tr>
        <w:tc>
          <w:tcPr>
            <w:tcW w:type="dxa" w:w="226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9"/>
              </w:rPr>
              <w:t>平台</w:t>
            </w:r>
          </w:p>
        </w:tc>
        <w:tc>
          <w:tcPr>
            <w:tcW w:type="dxa" w:w="5953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9"/>
              </w:rPr>
              <w:t>H5 直式網頁遊戲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9"/>
              </w:rPr>
              <w:t>目標 RTP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9"/>
              </w:rPr>
              <w:t>0.95</w:t>
            </w:r>
          </w:p>
        </w:tc>
      </w:tr>
    </w:tbl>
    <w:p>
      <w:pPr>
        <w:widowControl/>
        <w:spacing w:after="0"/>
      </w:pPr>
    </w:p>
    <w:p>
      <w:pPr>
        <w:widowControl/>
        <w:spacing w:before="80"/>
        <w:jc w:val="center"/>
      </w:pPr>
      <w:r>
        <w:rPr>
          <w:rFonts w:ascii="Microsoft JhengHei" w:hAnsi="Microsoft JhengHei" w:eastAsia="Microsoft JhengHei"/>
          <w:color w:val="3C3C3C"/>
          <w:sz w:val="20"/>
        </w:rPr>
        <w:t>本文件描述目前可操作版本的玩法、數值、介面、演出、技術限制與驗收標準，供企劃、設計、程式與測試共同使用。</w:t>
      </w:r>
    </w:p>
    <w:p>
      <w:pPr>
        <w:widowControl/>
      </w:pPr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  <w:keepNext/>
        <w:widowControl/>
      </w:pPr>
      <w:r>
        <w:rPr>
          <w:rFonts w:ascii="Microsoft JhengHei" w:hAnsi="Microsoft JhengHei" w:eastAsia="Microsoft JhengHei"/>
        </w:rPr>
        <w:t>文件導覽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1 產品摘要與適用範圍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2 核心玩法與牌局流程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3 投注 結算與 RTP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4 UI 介面規格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5 動畫與演出規格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6 測試模式與資料狀態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7 技術與資產規格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8 驗收標準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9 已知限制與正式版需求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附錄 A 5 至 36 張倍率表</w:t>
      </w:r>
    </w:p>
    <w:p>
      <w:pPr>
        <w:pStyle w:val="Heading1"/>
        <w:keepNext/>
        <w:widowControl/>
      </w:pPr>
      <w:r>
        <w:rPr>
          <w:rFonts w:ascii="Microsoft JhengHei" w:hAnsi="Microsoft JhengHei" w:eastAsia="Microsoft JhengHei"/>
        </w:rPr>
        <w:t>1 產品摘要與適用範圍</w:t>
      </w:r>
    </w:p>
    <w:p>
      <w:pPr>
        <w:widowControl/>
        <w:spacing w:after="100" w:line="307" w:lineRule="auto"/>
      </w:pPr>
      <w:r>
        <w:rPr>
          <w:rFonts w:ascii="Microsoft JhengHei" w:hAnsi="Microsoft JhengHei" w:eastAsia="Microsoft JhengHei"/>
          <w:b w:val="0"/>
          <w:color w:val="202124"/>
          <w:sz w:val="21"/>
        </w:rPr>
        <w:t>卡牌大師是一款直式 H5 翻牌風險遊戲。玩家選擇下注金額與需要翻開的卡牌張數，系統以放回抽樣方式逐張抽取 52 種撲克牌。若目標張數內沒有任何完全相同的花色與點數重複，玩家獲勝；任一重複牌出現即立即失敗。張數越高，成功率越低，倍率越高。</w:t>
      </w:r>
    </w:p>
    <w:p>
      <w:pPr>
        <w:widowControl/>
        <w:spacing w:after="100" w:line="307" w:lineRule="auto"/>
      </w:pPr>
      <w:r>
        <w:rPr>
          <w:rFonts w:ascii="Microsoft JhengHei" w:hAnsi="Microsoft JhengHei" w:eastAsia="Microsoft JhengHei"/>
          <w:b w:val="0"/>
          <w:color w:val="202124"/>
          <w:sz w:val="21"/>
        </w:rPr>
        <w:t>現行版本定位為可互動展示原型，具備完整的下注、翻牌、失敗、成功、獎勵入帳、特殊演出與模擬點數保存流程。一般投注模式以目標 RTP 0.95 計算倍率；測試按鈕只用於展示成功演出，不納入 RTP。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953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現行規格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遊戲類型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單人 即時翻牌 風險倍率</w:t>
            </w:r>
          </w:p>
        </w:tc>
      </w:tr>
      <w:tr>
        <w:tc>
          <w:tcPr>
            <w:tcW w:type="dxa" w:w="226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牌組</w:t>
            </w:r>
          </w:p>
        </w:tc>
        <w:tc>
          <w:tcPr>
            <w:tcW w:type="dxa" w:w="5953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52 種牌 4 花色乘以 13 點數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可選張數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5 至 36 張</w:t>
            </w:r>
          </w:p>
        </w:tc>
      </w:tr>
      <w:tr>
        <w:tc>
          <w:tcPr>
            <w:tcW w:type="dxa" w:w="226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勝利條件</w:t>
            </w:r>
          </w:p>
        </w:tc>
        <w:tc>
          <w:tcPr>
            <w:tcW w:type="dxa" w:w="5953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目標張數全部翻完且沒有重複牌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失敗條件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翻出已出現過的相同花色與點數</w:t>
            </w:r>
          </w:p>
        </w:tc>
      </w:tr>
      <w:tr>
        <w:tc>
          <w:tcPr>
            <w:tcW w:type="dxa" w:w="226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結算</w:t>
            </w:r>
          </w:p>
        </w:tc>
        <w:tc>
          <w:tcPr>
            <w:tcW w:type="dxa" w:w="5953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成功時支付 下注金額乘以對應倍率 失敗時支付 0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點數性質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本機模擬點數 無真實金流或獎品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  <w:keepNext/>
        <w:widowControl/>
      </w:pPr>
      <w:r>
        <w:rPr>
          <w:rFonts w:ascii="Microsoft JhengHei" w:hAnsi="Microsoft JhengHei" w:eastAsia="Microsoft JhengHei"/>
        </w:rPr>
        <w:t>2 核心玩法與牌局流程</w:t>
      </w:r>
    </w:p>
    <w:p>
      <w:pPr>
        <w:pStyle w:val="Heading2"/>
        <w:keepNext/>
        <w:widowControl/>
      </w:pPr>
      <w:r>
        <w:rPr>
          <w:rFonts w:ascii="Microsoft JhengHei" w:hAnsi="Microsoft JhengHei" w:eastAsia="Microsoft JhengHei"/>
        </w:rPr>
        <w:t>2.1 玩家操作流程</w:t>
      </w:r>
    </w:p>
    <w:p>
      <w:pPr>
        <w:pStyle w:val="ListNumber"/>
        <w:widowControl/>
        <w:spacing w:after="80" w:line="293" w:lineRule="auto"/>
      </w:pPr>
      <w:r>
        <w:rPr>
          <w:rFonts w:ascii="Microsoft JhengHei" w:hAnsi="Microsoft JhengHei" w:eastAsia="Microsoft JhengHei"/>
          <w:color w:val="202124"/>
          <w:sz w:val="21"/>
        </w:rPr>
        <w:t>確認右上角模擬點數餘額。初始值為 10,000.00。</w:t>
      </w:r>
    </w:p>
    <w:p>
      <w:pPr>
        <w:pStyle w:val="ListNumber"/>
        <w:widowControl/>
        <w:spacing w:after="80" w:line="293" w:lineRule="auto"/>
      </w:pPr>
      <w:r>
        <w:rPr>
          <w:rFonts w:ascii="Microsoft JhengHei" w:hAnsi="Microsoft JhengHei" w:eastAsia="Microsoft JhengHei"/>
          <w:color w:val="202124"/>
          <w:sz w:val="21"/>
        </w:rPr>
        <w:t>輸入下注金額，或使用減半 加倍 以及 10 50 100 200 快捷按鈕。</w:t>
      </w:r>
    </w:p>
    <w:p>
      <w:pPr>
        <w:pStyle w:val="ListNumber"/>
        <w:widowControl/>
        <w:spacing w:after="80" w:line="293" w:lineRule="auto"/>
      </w:pPr>
      <w:r>
        <w:rPr>
          <w:rFonts w:ascii="Microsoft JhengHei" w:hAnsi="Microsoft JhengHei" w:eastAsia="Microsoft JhengHei"/>
          <w:color w:val="202124"/>
          <w:sz w:val="21"/>
        </w:rPr>
        <w:t>從自訂下拉選單選擇 5 至 36 張。倍率面板同步更新。</w:t>
      </w:r>
    </w:p>
    <w:p>
      <w:pPr>
        <w:pStyle w:val="ListNumber"/>
        <w:widowControl/>
        <w:spacing w:after="80" w:line="293" w:lineRule="auto"/>
      </w:pPr>
      <w:r>
        <w:rPr>
          <w:rFonts w:ascii="Microsoft JhengHei" w:hAnsi="Microsoft JhengHei" w:eastAsia="Microsoft JhengHei"/>
          <w:color w:val="202124"/>
          <w:sz w:val="21"/>
        </w:rPr>
        <w:t>按下投注。系統立即扣除下注金額，鎖定所有操作元件並開始翻牌。</w:t>
      </w:r>
    </w:p>
    <w:p>
      <w:pPr>
        <w:pStyle w:val="ListNumber"/>
        <w:widowControl/>
        <w:spacing w:after="80" w:line="293" w:lineRule="auto"/>
      </w:pPr>
      <w:r>
        <w:rPr>
          <w:rFonts w:ascii="Microsoft JhengHei" w:hAnsi="Microsoft JhengHei" w:eastAsia="Microsoft JhengHei"/>
          <w:color w:val="202124"/>
          <w:sz w:val="21"/>
        </w:rPr>
        <w:t>逐張翻牌。每張未重複牌會點亮對應花色底板徽章，進度條保持藍色。</w:t>
      </w:r>
    </w:p>
    <w:p>
      <w:pPr>
        <w:pStyle w:val="ListNumber"/>
        <w:widowControl/>
        <w:spacing w:after="80" w:line="293" w:lineRule="auto"/>
      </w:pPr>
      <w:r>
        <w:rPr>
          <w:rFonts w:ascii="Microsoft JhengHei" w:hAnsi="Microsoft JhengHei" w:eastAsia="Microsoft JhengHei"/>
          <w:color w:val="202124"/>
          <w:sz w:val="21"/>
        </w:rPr>
        <w:t>若翻到重複牌，牌局立即停止，重複牌顯示黯淡金色，進度條改為灰色。</w:t>
      </w:r>
    </w:p>
    <w:p>
      <w:pPr>
        <w:pStyle w:val="ListNumber"/>
        <w:widowControl/>
        <w:spacing w:after="80" w:line="293" w:lineRule="auto"/>
      </w:pPr>
      <w:r>
        <w:rPr>
          <w:rFonts w:ascii="Microsoft JhengHei" w:hAnsi="Microsoft JhengHei" w:eastAsia="Microsoft JhengHei"/>
          <w:color w:val="202124"/>
          <w:sz w:val="21"/>
        </w:rPr>
        <w:t>若全部翻完且無重複，所有成功牌同步播放金色外框與光暈。</w:t>
      </w:r>
    </w:p>
    <w:p>
      <w:pPr>
        <w:pStyle w:val="ListNumber"/>
        <w:widowControl/>
        <w:spacing w:after="80" w:line="293" w:lineRule="auto"/>
      </w:pPr>
      <w:r>
        <w:rPr>
          <w:rFonts w:ascii="Microsoft JhengHei" w:hAnsi="Microsoft JhengHei" w:eastAsia="Microsoft JhengHei"/>
          <w:color w:val="202124"/>
          <w:sz w:val="21"/>
        </w:rPr>
        <w:t>5 至 17 張直接進入標準結算；18 至 36 張先播放逆命演出，再銜接華麗結算。</w:t>
      </w:r>
    </w:p>
    <w:p>
      <w:pPr>
        <w:pStyle w:val="ListNumber"/>
        <w:widowControl/>
        <w:spacing w:after="80" w:line="293" w:lineRule="auto"/>
      </w:pPr>
      <w:r>
        <w:rPr>
          <w:rFonts w:ascii="Microsoft JhengHei" w:hAnsi="Microsoft JhengHei" w:eastAsia="Microsoft JhengHei"/>
          <w:color w:val="202124"/>
          <w:sz w:val="21"/>
        </w:rPr>
        <w:t>結算視窗開始出現時，獎勵才加入右上角餘額。</w:t>
      </w:r>
    </w:p>
    <w:p>
      <w:pPr>
        <w:pStyle w:val="Heading2"/>
        <w:keepNext/>
        <w:widowControl/>
      </w:pPr>
      <w:r>
        <w:rPr>
          <w:rFonts w:ascii="Microsoft JhengHei" w:hAnsi="Microsoft JhengHei" w:eastAsia="Microsoft JhengHei"/>
        </w:rPr>
        <w:t>2.2 狀態判定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361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4025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畫面與邏輯</w:t>
            </w:r>
          </w:p>
        </w:tc>
        <w:tc>
          <w:tcPr>
            <w:tcW w:type="dxa" w:w="2835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離開條件</w:t>
            </w:r>
          </w:p>
        </w:tc>
      </w:tr>
      <w:t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待機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可調整下注與張數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投注或測試</w:t>
            </w:r>
          </w:p>
        </w:tc>
      </w:tr>
      <w:tr>
        <w:tc>
          <w:tcPr>
            <w:tcW w:type="dxa" w:w="136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翻牌中</w:t>
            </w:r>
          </w:p>
        </w:tc>
        <w:tc>
          <w:tcPr>
            <w:tcW w:type="dxa" w:w="4025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逐張抽取並檢查重複</w:t>
            </w:r>
          </w:p>
        </w:tc>
        <w:tc>
          <w:tcPr>
            <w:tcW w:type="dxa" w:w="2835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成功完成或出現重複</w:t>
            </w:r>
          </w:p>
        </w:tc>
      </w:tr>
      <w:t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失敗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重複牌黯淡顯示 進度條灰色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解除鎖定 回到待機</w:t>
            </w:r>
          </w:p>
        </w:tc>
      </w:tr>
      <w:tr>
        <w:tc>
          <w:tcPr>
            <w:tcW w:type="dxa" w:w="136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成功</w:t>
            </w:r>
          </w:p>
        </w:tc>
        <w:tc>
          <w:tcPr>
            <w:tcW w:type="dxa" w:w="4025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同步金色光暈並依張數播放結算</w:t>
            </w:r>
          </w:p>
        </w:tc>
        <w:tc>
          <w:tcPr>
            <w:tcW w:type="dxa" w:w="2835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獎勵入帳後解除鎖定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Microsoft JhengHei" w:hAnsi="Microsoft JhengHei" w:eastAsia="Microsoft JhengHei"/>
        </w:rPr>
        <w:t>2.3 抽牌與速度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一般模式每次抽牌都在 0 至 51 的牌 ID 中獨立等機率抽取，因此允許重複。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開局後先等待 450ms，再翻第一張牌。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前 10 張的翻牌間隔為 440ms；第 11 張起縮短為 220ms。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翻牌期間不可更改張數 下注 重設點數或啟動測試。</w:t>
      </w:r>
    </w:p>
    <w:p>
      <w:pPr>
        <w:widowControl/>
      </w:pPr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  <w:keepNext/>
        <w:widowControl/>
      </w:pPr>
      <w:r>
        <w:rPr>
          <w:rFonts w:ascii="Microsoft JhengHei" w:hAnsi="Microsoft JhengHei" w:eastAsia="Microsoft JhengHei"/>
        </w:rPr>
        <w:t>3 投注 結算與 RTP</w:t>
      </w:r>
    </w:p>
    <w:p>
      <w:pPr>
        <w:pStyle w:val="Heading2"/>
        <w:keepNext/>
        <w:widowControl/>
      </w:pPr>
      <w:r>
        <w:rPr>
          <w:rFonts w:ascii="Microsoft JhengHei" w:hAnsi="Microsoft JhengHei" w:eastAsia="Microsoft JhengHei"/>
        </w:rPr>
        <w:t>3.1 投注規格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953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規格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最小下注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1</w:t>
            </w:r>
          </w:p>
        </w:tc>
      </w:tr>
      <w:tr>
        <w:tc>
          <w:tcPr>
            <w:tcW w:type="dxa" w:w="226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最大下注</w:t>
            </w:r>
          </w:p>
        </w:tc>
        <w:tc>
          <w:tcPr>
            <w:tcW w:type="dxa" w:w="5953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1,000,000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輸入限制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整數</w:t>
            </w:r>
          </w:p>
        </w:tc>
      </w:tr>
      <w:tr>
        <w:tc>
          <w:tcPr>
            <w:tcW w:type="dxa" w:w="226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快捷金額</w:t>
            </w:r>
          </w:p>
        </w:tc>
        <w:tc>
          <w:tcPr>
            <w:tcW w:type="dxa" w:w="5953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10 50 100 200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調整按鈕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減半向下取整 加倍 上限 1,000,000</w:t>
            </w:r>
          </w:p>
        </w:tc>
      </w:tr>
      <w:tr>
        <w:tc>
          <w:tcPr>
            <w:tcW w:type="dxa" w:w="226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餘額不足</w:t>
            </w:r>
          </w:p>
        </w:tc>
        <w:tc>
          <w:tcPr>
            <w:tcW w:type="dxa" w:w="5953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顯示錯誤訊息 不開始牌局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Microsoft JhengHei" w:hAnsi="Microsoft JhengHei" w:eastAsia="Microsoft JhengHei"/>
        </w:rPr>
        <w:t>3.2 機率與倍率公式</w:t>
      </w:r>
    </w:p>
    <w:p>
      <w:pPr>
        <w:widowControl/>
        <w:spacing w:after="100" w:line="307" w:lineRule="auto"/>
      </w:pPr>
      <w:r>
        <w:rPr>
          <w:rFonts w:ascii="Microsoft JhengHei" w:hAnsi="Microsoft JhengHei" w:eastAsia="Microsoft JhengHei"/>
          <w:b w:val="0"/>
          <w:color w:val="202124"/>
          <w:sz w:val="21"/>
        </w:rPr>
        <w:t>成功機率 P(n) = (52 / 52) × (51 / 52) × … × ((52 - n + 1) / 52)。倍率 M(n) = round(0.95 / P(n), 2)。成功支付 = 下注金額 × M(n)，並四捨五入至小數點後兩位。支付金額包含本局返還值；開局已先扣除下注。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目標 RTP 為 0.95。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倍率只保留小數點後兩位，因此 5 至 36 張的實際 RTP 約落在 94.7848% 至 95.1529%。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所有 32 組張數已通過倍率 四捨五入 支付 重複判定與邊界測試。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測試按鈕會強制使用不重複牌組，不能用來衡量 RTP。</w:t>
      </w:r>
    </w:p>
    <w:p>
      <w:pPr>
        <w:pStyle w:val="Heading2"/>
        <w:keepNext/>
        <w:widowControl/>
      </w:pPr>
      <w:r>
        <w:rPr>
          <w:rFonts w:ascii="Microsoft JhengHei" w:hAnsi="Microsoft JhengHei" w:eastAsia="Microsoft JhengHei"/>
        </w:rPr>
        <w:t>3.3 入帳時點</w:t>
      </w:r>
    </w:p>
    <w:p>
      <w:pPr>
        <w:widowControl/>
        <w:spacing w:after="100" w:line="307" w:lineRule="auto"/>
      </w:pPr>
      <w:r>
        <w:rPr>
          <w:rFonts w:ascii="Microsoft JhengHei" w:hAnsi="Microsoft JhengHei" w:eastAsia="Microsoft JhengHei"/>
          <w:b w:val="0"/>
          <w:color w:val="202124"/>
          <w:sz w:val="21"/>
        </w:rPr>
        <w:t>下注金額在牌局開始時立即扣除。成功後，獎勵不會在翻牌完成 金色光暈或逆命演出期間提前加入；當結算視窗開始彈出時，右上角餘額與結算金額同時更新。失敗局不支付獎勵。</w:t>
      </w:r>
    </w:p>
    <w:p>
      <w:pPr>
        <w:widowControl/>
      </w:pPr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  <w:keepNext/>
        <w:widowControl/>
      </w:pPr>
      <w:r>
        <w:rPr>
          <w:rFonts w:ascii="Microsoft JhengHei" w:hAnsi="Microsoft JhengHei" w:eastAsia="Microsoft JhengHei"/>
        </w:rPr>
        <w:t>4 UI 介面規格</w:t>
      </w:r>
    </w:p>
    <w:p>
      <w:pPr>
        <w:widowControl/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3168000" cy="51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51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rFonts w:ascii="Microsoft JhengHei" w:hAnsi="Microsoft JhengHei" w:eastAsia="Microsoft JhengHei"/>
          <w:color w:val="5A5A5A"/>
          <w:sz w:val="18"/>
        </w:rPr>
        <w:t>圖 1 目前遊戲主畫面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17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區域</w:t>
            </w:r>
          </w:p>
        </w:tc>
        <w:tc>
          <w:tcPr>
            <w:tcW w:type="dxa" w:w="2835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969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視覺與狀態</w:t>
            </w:r>
          </w:p>
        </w:tc>
      </w:tr>
      <w:t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頂部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測試按鈕 模擬點數面板 重設按鈕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測試按鈕緊鄰金額左側</w:t>
            </w:r>
          </w:p>
        </w:tc>
      </w:tr>
      <w:tr>
        <w:tc>
          <w:tcPr>
            <w:tcW w:type="dxa" w:w="1417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倍率區</w:t>
            </w:r>
          </w:p>
        </w:tc>
        <w:tc>
          <w:tcPr>
            <w:tcW w:type="dxa" w:w="2835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依張數顯示本局倍率</w:t>
            </w:r>
          </w:p>
        </w:tc>
        <w:tc>
          <w:tcPr>
            <w:tcW w:type="dxa" w:w="3969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倍率文字與數字置中 X 字放大</w:t>
            </w:r>
          </w:p>
        </w:tc>
      </w:tr>
      <w:t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牌陣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4 欄乘以 13 列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梅花 黑桃 方塊 紅心 由 A 至 K</w:t>
            </w:r>
          </w:p>
        </w:tc>
      </w:tr>
      <w:tr>
        <w:tc>
          <w:tcPr>
            <w:tcW w:type="dxa" w:w="1417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進度</w:t>
            </w:r>
          </w:p>
        </w:tc>
        <w:tc>
          <w:tcPr>
            <w:tcW w:type="dxa" w:w="2835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獨立進度條</w:t>
            </w:r>
          </w:p>
        </w:tc>
        <w:tc>
          <w:tcPr>
            <w:tcW w:type="dxa" w:w="3969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成功藍色 失敗灰色</w:t>
            </w:r>
          </w:p>
        </w:tc>
      </w:tr>
      <w:t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下注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輸入 減半 加倍 快捷金額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牌局中鎖定</w:t>
            </w:r>
          </w:p>
        </w:tc>
      </w:tr>
      <w:tr>
        <w:tc>
          <w:tcPr>
            <w:tcW w:type="dxa" w:w="1417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張數</w:t>
            </w:r>
          </w:p>
        </w:tc>
        <w:tc>
          <w:tcPr>
            <w:tcW w:type="dxa" w:w="2835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5 至 36 自訂下拉</w:t>
            </w:r>
          </w:p>
        </w:tc>
        <w:tc>
          <w:tcPr>
            <w:tcW w:type="dxa" w:w="3969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深藍軌道 古金漸層滑塊</w:t>
            </w:r>
          </w:p>
        </w:tc>
      </w:tr>
      <w:t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主按鈕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投注 翻牌中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進行中不可重複觸發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Microsoft JhengHei" w:hAnsi="Microsoft JhengHei" w:eastAsia="Microsoft JhengHei"/>
        </w:rPr>
        <w:t>4.1 響應式與視窗規格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主遊戲框最大寬度 440px，高度 680 至 740px。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桌面視窗寬度 600px 以上時置中顯示，外圍保留 20px 空間。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較窄視窗縮減左右內距與部分控制元件字級，不拉伸花色底板比例。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背景使用 cover，牌陣以固定寬高比維持四欄面板不變形。</w:t>
      </w:r>
    </w:p>
    <w:p>
      <w:pPr>
        <w:widowControl/>
      </w:pPr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  <w:keepNext/>
        <w:widowControl/>
      </w:pPr>
      <w:r>
        <w:rPr>
          <w:rFonts w:ascii="Microsoft JhengHei" w:hAnsi="Microsoft JhengHei" w:eastAsia="Microsoft JhengHei"/>
        </w:rPr>
        <w:t>5 動畫與演出規格</w:t>
      </w:r>
    </w:p>
    <w:p>
      <w:pPr>
        <w:pStyle w:val="Heading2"/>
        <w:keepNext/>
        <w:widowControl/>
      </w:pPr>
      <w:r>
        <w:rPr>
          <w:rFonts w:ascii="Microsoft JhengHei" w:hAnsi="Microsoft JhengHei" w:eastAsia="Microsoft JhengHei"/>
        </w:rPr>
        <w:t>5.1 每張牌與牌局結果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1304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5102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表現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單張翻牌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約 340ms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X 軸翻轉並提高亮度</w:t>
            </w:r>
          </w:p>
        </w:tc>
      </w:tr>
      <w:tr>
        <w:tc>
          <w:tcPr>
            <w:tcW w:type="dxa" w:w="1814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花色徽章</w:t>
            </w:r>
          </w:p>
        </w:tc>
        <w:tc>
          <w:tcPr>
            <w:tcW w:type="dxa" w:w="1304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440ms</w:t>
            </w:r>
          </w:p>
        </w:tc>
        <w:tc>
          <w:tcPr>
            <w:tcW w:type="dxa" w:w="5102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成功翻牌時在對應徽章內閃亮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重複牌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350ms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左右震動 黯淡金色 數字顏色一致</w:t>
            </w:r>
          </w:p>
        </w:tc>
      </w:tr>
      <w:tr>
        <w:tc>
          <w:tcPr>
            <w:tcW w:type="dxa" w:w="1814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全數成功</w:t>
            </w:r>
          </w:p>
        </w:tc>
        <w:tc>
          <w:tcPr>
            <w:tcW w:type="dxa" w:w="1304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820ms</w:t>
            </w:r>
          </w:p>
        </w:tc>
        <w:tc>
          <w:tcPr>
            <w:tcW w:type="dxa" w:w="5102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全部成功牌同步金色外框與光暈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標準結算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1800ms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5 至 17 張使用 4 個煙火爆點</w:t>
            </w:r>
          </w:p>
        </w:tc>
      </w:tr>
      <w:tr>
        <w:tc>
          <w:tcPr>
            <w:tcW w:type="dxa" w:w="1814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華麗結算</w:t>
            </w:r>
          </w:p>
        </w:tc>
        <w:tc>
          <w:tcPr>
            <w:tcW w:type="dxa" w:w="1304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2500ms</w:t>
            </w:r>
          </w:p>
        </w:tc>
        <w:tc>
          <w:tcPr>
            <w:tcW w:type="dxa" w:w="5102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18 至 36 張使用 8 個爆點與流動金框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Microsoft JhengHei" w:hAnsi="Microsoft JhengHei" w:eastAsia="Microsoft JhengHei"/>
        </w:rPr>
        <w:t>5.2 18 至 36 張專屬演出</w:t>
      </w:r>
    </w:p>
    <w:p>
      <w:pPr>
        <w:pStyle w:val="ListNumber"/>
        <w:widowControl/>
        <w:spacing w:after="80" w:line="293" w:lineRule="auto"/>
      </w:pPr>
      <w:r>
        <w:rPr>
          <w:rFonts w:ascii="Microsoft JhengHei" w:hAnsi="Microsoft JhengHei" w:eastAsia="Microsoft JhengHei"/>
          <w:color w:val="202124"/>
          <w:sz w:val="21"/>
        </w:rPr>
        <w:t>全部翻牌成功後，先播放所有成功牌的同步金色外框與光暈。</w:t>
      </w:r>
    </w:p>
    <w:p>
      <w:pPr>
        <w:pStyle w:val="ListNumber"/>
        <w:widowControl/>
        <w:spacing w:after="80" w:line="293" w:lineRule="auto"/>
      </w:pPr>
      <w:r>
        <w:rPr>
          <w:rFonts w:ascii="Microsoft JhengHei" w:hAnsi="Microsoft JhengHei" w:eastAsia="Microsoft JhengHei"/>
          <w:color w:val="202124"/>
          <w:sz w:val="21"/>
        </w:rPr>
        <w:t>逆命角色由畫面中央浮現。</w:t>
      </w:r>
    </w:p>
    <w:p>
      <w:pPr>
        <w:pStyle w:val="ListNumber"/>
        <w:widowControl/>
        <w:spacing w:after="80" w:line="293" w:lineRule="auto"/>
      </w:pPr>
      <w:r>
        <w:rPr>
          <w:rFonts w:ascii="Microsoft JhengHei" w:hAnsi="Microsoft JhengHei" w:eastAsia="Microsoft JhengHei"/>
          <w:color w:val="202124"/>
          <w:sz w:val="21"/>
        </w:rPr>
        <w:t>430ms 後，環繞卡牌特效疊在角色前景。</w:t>
      </w:r>
    </w:p>
    <w:p>
      <w:pPr>
        <w:pStyle w:val="ListNumber"/>
        <w:widowControl/>
        <w:spacing w:after="80" w:line="293" w:lineRule="auto"/>
      </w:pPr>
      <w:r>
        <w:rPr>
          <w:rFonts w:ascii="Microsoft JhengHei" w:hAnsi="Microsoft JhengHei" w:eastAsia="Microsoft JhengHei"/>
          <w:color w:val="202124"/>
          <w:sz w:val="21"/>
        </w:rPr>
        <w:t>卡牌特效停留 850ms 後進入退場。</w:t>
      </w:r>
    </w:p>
    <w:p>
      <w:pPr>
        <w:pStyle w:val="ListNumber"/>
        <w:widowControl/>
        <w:spacing w:after="80" w:line="293" w:lineRule="auto"/>
      </w:pPr>
      <w:r>
        <w:rPr>
          <w:rFonts w:ascii="Microsoft JhengHei" w:hAnsi="Microsoft JhengHei" w:eastAsia="Microsoft JhengHei"/>
          <w:color w:val="202124"/>
          <w:sz w:val="21"/>
        </w:rPr>
        <w:t>逆命與卡牌特效以 260ms 淡出；淡出開始時，華麗結算視窗與煙火同步彈出，不保留空檔。</w:t>
      </w:r>
    </w:p>
    <w:p>
      <w:pPr>
        <w:pStyle w:val="ListNumber"/>
        <w:widowControl/>
        <w:spacing w:after="80" w:line="293" w:lineRule="auto"/>
      </w:pPr>
      <w:r>
        <w:rPr>
          <w:rFonts w:ascii="Microsoft JhengHei" w:hAnsi="Microsoft JhengHei" w:eastAsia="Microsoft JhengHei"/>
          <w:color w:val="202124"/>
          <w:sz w:val="21"/>
        </w:rPr>
        <w:t>結算視窗顯示 2500ms，邊框持續流動金光，煙火共 8 個爆點，每個 18 枚粒子。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4036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4036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4036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tlemen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4036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1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color w:val="464646"/>
                <w:sz w:val="18"/>
              </w:rPr>
              <w:t>逆命與環繞卡牌演出</w:t>
            </w:r>
          </w:p>
        </w:tc>
        <w:tc>
          <w:tcPr>
            <w:tcW w:type="dxa" w:w="411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color w:val="464646"/>
                <w:sz w:val="18"/>
              </w:rPr>
              <w:t>華麗結算與流動金光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  <w:keepNext/>
        <w:widowControl/>
      </w:pPr>
      <w:r>
        <w:rPr>
          <w:rFonts w:ascii="Microsoft JhengHei" w:hAnsi="Microsoft JhengHei" w:eastAsia="Microsoft JhengHei"/>
        </w:rPr>
        <w:t>6 測試模式與資料狀態</w:t>
      </w:r>
    </w:p>
    <w:p>
      <w:pPr>
        <w:pStyle w:val="Heading2"/>
        <w:keepNext/>
        <w:widowControl/>
      </w:pPr>
      <w:r>
        <w:rPr>
          <w:rFonts w:ascii="Microsoft JhengHei" w:hAnsi="Microsoft JhengHei" w:eastAsia="Microsoft JhengHei"/>
        </w:rPr>
        <w:t>6.1 測試按鈕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測試按鈕位於餘額面板左側，文字為測試。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點擊後直接開始一局，保留目前下注金額與張數。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系統先以 Fisher Yates 演算法洗牌 52 張，再取前 n 張，因此翻牌位置隨機且保證不重複。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測試模式會正常播放花色亮光 成功光暈 逆命演出 結算與獎勵入帳。</w:t>
      </w:r>
    </w:p>
    <w:p>
      <w:pPr>
        <w:pStyle w:val="ListBullet"/>
        <w:widowControl/>
        <w:spacing w:after="60" w:line="288" w:lineRule="auto"/>
        <w:ind w:left="369" w:hanging="142"/>
      </w:pPr>
      <w:r>
        <w:rPr>
          <w:rFonts w:ascii="Microsoft JhengHei" w:hAnsi="Microsoft JhengHei" w:eastAsia="Microsoft JhengHei"/>
          <w:color w:val="202124"/>
          <w:sz w:val="21"/>
        </w:rPr>
        <w:t>測試模式不代表一般模式機率，正式上線版本應移除或以開發權限保護。</w:t>
      </w:r>
    </w:p>
    <w:p>
      <w:pPr>
        <w:pStyle w:val="Heading2"/>
        <w:keepNext/>
        <w:widowControl/>
      </w:pPr>
      <w:r>
        <w:rPr>
          <w:rFonts w:ascii="Microsoft JhengHei" w:hAnsi="Microsoft JhengHei" w:eastAsia="Microsoft JhengHei"/>
        </w:rPr>
        <w:t>6.2 模擬點數與本機儲存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953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現行行為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初始餘額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10,000.00</w:t>
            </w:r>
          </w:p>
        </w:tc>
      </w:tr>
      <w:tr>
        <w:tc>
          <w:tcPr>
            <w:tcW w:type="dxa" w:w="226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儲存鍵</w:t>
            </w:r>
          </w:p>
        </w:tc>
        <w:tc>
          <w:tcPr>
            <w:tcW w:type="dxa" w:w="5953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card-master-demo-v1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儲存內容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balance</w:t>
            </w:r>
          </w:p>
        </w:tc>
      </w:tr>
      <w:tr>
        <w:tc>
          <w:tcPr>
            <w:tcW w:type="dxa" w:w="226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重設</w:t>
            </w:r>
          </w:p>
        </w:tc>
        <w:tc>
          <w:tcPr>
            <w:tcW w:type="dxa" w:w="5953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右上角加號將餘額重設為 10,000.00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儲存失敗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瀏覽器禁止 localStorage 時仍可於當次工作階段遊玩</w:t>
            </w:r>
          </w:p>
        </w:tc>
      </w:tr>
      <w:tr>
        <w:tc>
          <w:tcPr>
            <w:tcW w:type="dxa" w:w="226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重載行為</w:t>
            </w:r>
          </w:p>
        </w:tc>
        <w:tc>
          <w:tcPr>
            <w:tcW w:type="dxa" w:w="5953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進行中的牌局中斷 已扣下注不自動退回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Microsoft JhengHei" w:hAnsi="Microsoft JhengHei" w:eastAsia="Microsoft JhengHei"/>
        </w:rPr>
        <w:t>6.3 錯誤訊息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3402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條件</w:t>
            </w:r>
          </w:p>
        </w:tc>
        <w:tc>
          <w:tcPr>
            <w:tcW w:type="dxa" w:w="4819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顯示內容</w:t>
            </w:r>
          </w:p>
        </w:tc>
      </w:tr>
      <w:t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下注不是 1 至 1,000,000 的整數</w:t>
            </w:r>
          </w:p>
        </w:tc>
        <w:tc>
          <w:tcPr>
            <w:tcW w:type="dxa" w:w="481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請輸入 1～1,000,000 的整數點數。</w:t>
            </w:r>
          </w:p>
        </w:tc>
      </w:tr>
      <w:tr>
        <w:tc>
          <w:tcPr>
            <w:tcW w:type="dxa" w:w="3402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下注大於餘額</w:t>
            </w:r>
          </w:p>
        </w:tc>
        <w:tc>
          <w:tcPr>
            <w:tcW w:type="dxa" w:w="4819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模擬點數不足，可按右上角 ＋ 重設。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  <w:keepNext/>
        <w:widowControl/>
      </w:pPr>
      <w:r>
        <w:rPr>
          <w:rFonts w:ascii="Microsoft JhengHei" w:hAnsi="Microsoft JhengHei" w:eastAsia="Microsoft JhengHei"/>
        </w:rPr>
        <w:t>7 技術與資產規格</w:t>
      </w:r>
    </w:p>
    <w:p>
      <w:pPr>
        <w:pStyle w:val="Heading2"/>
        <w:keepNext/>
        <w:widowControl/>
      </w:pPr>
      <w:r>
        <w:rPr>
          <w:rFonts w:ascii="Microsoft JhengHei" w:hAnsi="Microsoft JhengHei" w:eastAsia="Microsoft JhengHei"/>
        </w:rPr>
        <w:t>7.1 技術架構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5953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實作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前端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HTML CSS JavaScript</w:t>
            </w:r>
          </w:p>
        </w:tc>
      </w:tr>
      <w:tr>
        <w:tc>
          <w:tcPr>
            <w:tcW w:type="dxa" w:w="226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建置</w:t>
            </w:r>
          </w:p>
        </w:tc>
        <w:tc>
          <w:tcPr>
            <w:tcW w:type="dxa" w:w="5953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無需建置 可直接由靜態伺服器提供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核心規則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game-rtp-95.js</w:t>
            </w:r>
          </w:p>
        </w:tc>
      </w:tr>
      <w:tr>
        <w:tc>
          <w:tcPr>
            <w:tcW w:type="dxa" w:w="226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互動流程</w:t>
            </w:r>
          </w:p>
        </w:tc>
        <w:tc>
          <w:tcPr>
            <w:tcW w:type="dxa" w:w="5953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app-credit-on-settlement.js 現行載入檔 app.js 為同步維護來源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樣式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style.css</w:t>
            </w:r>
          </w:p>
        </w:tc>
      </w:tr>
      <w:tr>
        <w:tc>
          <w:tcPr>
            <w:tcW w:type="dxa" w:w="226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保存</w:t>
            </w:r>
          </w:p>
        </w:tc>
        <w:tc>
          <w:tcPr>
            <w:tcW w:type="dxa" w:w="5953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localStorage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亂數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Math.random</w:t>
            </w:r>
          </w:p>
        </w:tc>
      </w:tr>
      <w:tr>
        <w:tc>
          <w:tcPr>
            <w:tcW w:type="dxa" w:w="226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部署</w:t>
            </w:r>
          </w:p>
        </w:tc>
        <w:tc>
          <w:tcPr>
            <w:tcW w:type="dxa" w:w="5953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GitHub Pages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Microsoft JhengHei" w:hAnsi="Microsoft JhengHei" w:eastAsia="Microsoft JhengHei"/>
        </w:rPr>
        <w:t>7.2 主要圖片資產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494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檔案</w:t>
            </w:r>
          </w:p>
        </w:tc>
        <w:tc>
          <w:tcPr>
            <w:tcW w:type="dxa" w:w="2835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91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尺寸與容量</w:t>
            </w:r>
          </w:p>
        </w:tc>
      </w:tr>
      <w:t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background.webp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遊戲背景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720 × 1216 約 89 KB</w:t>
            </w:r>
          </w:p>
        </w:tc>
      </w:tr>
      <w:tr>
        <w:tc>
          <w:tcPr>
            <w:tcW w:type="dxa" w:w="2494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multiplier-panel.webp</w:t>
            </w:r>
          </w:p>
        </w:tc>
        <w:tc>
          <w:tcPr>
            <w:tcW w:type="dxa" w:w="2835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倍率面板</w:t>
            </w:r>
          </w:p>
        </w:tc>
        <w:tc>
          <w:tcPr>
            <w:tcW w:type="dxa" w:w="28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480 × 127 約 45 KB</w:t>
            </w:r>
          </w:p>
        </w:tc>
      </w:tr>
      <w:t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suit-panels.webp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四花色底板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360 × 396 約 16 KB</w:t>
            </w:r>
          </w:p>
        </w:tc>
      </w:tr>
      <w:tr>
        <w:tc>
          <w:tcPr>
            <w:tcW w:type="dxa" w:w="2494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fate-master.webp</w:t>
            </w:r>
          </w:p>
        </w:tc>
        <w:tc>
          <w:tcPr>
            <w:tcW w:type="dxa" w:w="2835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逆命角色</w:t>
            </w:r>
          </w:p>
        </w:tc>
        <w:tc>
          <w:tcPr>
            <w:tcW w:type="dxa" w:w="28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520 × 448 約 58 KB</w:t>
            </w:r>
          </w:p>
        </w:tc>
      </w:tr>
      <w:t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card-aura.webp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環繞卡牌特效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8"/>
              </w:rPr>
              <w:t>600 × 282 約 61 KB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Microsoft JhengHei" w:hAnsi="Microsoft JhengHei" w:eastAsia="Microsoft JhengHei"/>
        </w:rPr>
        <w:t>7.3 公開版本</w:t>
      </w:r>
    </w:p>
    <w:p>
      <w:pPr>
        <w:widowControl/>
        <w:spacing w:after="100" w:line="307" w:lineRule="auto"/>
      </w:pPr>
      <w:r>
        <w:rPr>
          <w:rFonts w:ascii="Microsoft JhengHei" w:hAnsi="Microsoft JhengHei" w:eastAsia="Microsoft JhengHei"/>
          <w:b w:val="0"/>
          <w:color w:val="202124"/>
          <w:sz w:val="21"/>
        </w:rPr>
        <w:t>公開預覽：</w:t>
      </w:r>
      <w:hyperlink r:id="rId13">
        <w:r>
          <w:rPr>
            <w:color w:val="215E78"/>
            <w:u w:val="single"/>
            <w:rFonts w:ascii="Microsoft JhengHei" w:hAnsi="Microsoft JhengHei" w:eastAsia="Microsoft JhengHei"/>
          </w:rPr>
          <w:t>Card Master GitHub Pages</w:t>
        </w:r>
      </w:hyperlink>
    </w:p>
    <w:p>
      <w:pPr>
        <w:widowControl/>
        <w:spacing w:after="100" w:line="307" w:lineRule="auto"/>
      </w:pPr>
      <w:r>
        <w:rPr>
          <w:rFonts w:ascii="Microsoft JhengHei" w:hAnsi="Microsoft JhengHei" w:eastAsia="Microsoft JhengHei"/>
          <w:b w:val="0"/>
          <w:color w:val="202124"/>
          <w:sz w:val="21"/>
        </w:rPr>
        <w:t>現行規格基準提交：主分支 28645a5，GitHub Pages f24be7c。</w:t>
      </w:r>
    </w:p>
    <w:p>
      <w:pPr>
        <w:widowControl/>
      </w:pPr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  <w:keepNext/>
        <w:widowControl/>
      </w:pPr>
      <w:r>
        <w:rPr>
          <w:rFonts w:ascii="Microsoft JhengHei" w:hAnsi="Microsoft JhengHei" w:eastAsia="Microsoft JhengHei"/>
        </w:rPr>
        <w:t>8 驗收標準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907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2891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驗收項目</w:t>
            </w:r>
          </w:p>
        </w:tc>
        <w:tc>
          <w:tcPr>
            <w:tcW w:type="dxa" w:w="4422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通過條件</w:t>
            </w:r>
          </w:p>
        </w:tc>
      </w:tr>
      <w:tr>
        <w:tc>
          <w:tcPr>
            <w:tcW w:type="dxa" w:w="9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A01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可選 5 至 36 張，倍率立即更新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每個值都可選且不超出範圍</w:t>
            </w:r>
          </w:p>
        </w:tc>
      </w:tr>
      <w:tr>
        <w:tc>
          <w:tcPr>
            <w:tcW w:type="dxa" w:w="907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A02</w:t>
            </w:r>
          </w:p>
        </w:tc>
        <w:tc>
          <w:tcPr>
            <w:tcW w:type="dxa" w:w="28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下注為 1 至 1,000,000 整數</w:t>
            </w:r>
          </w:p>
        </w:tc>
        <w:tc>
          <w:tcPr>
            <w:tcW w:type="dxa" w:w="4422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無效值不開始牌局並顯示訊息</w:t>
            </w:r>
          </w:p>
        </w:tc>
      </w:tr>
      <w:tr>
        <w:tc>
          <w:tcPr>
            <w:tcW w:type="dxa" w:w="9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A03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一般模式允許重複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相同牌再次抽到時立即失敗</w:t>
            </w:r>
          </w:p>
        </w:tc>
      </w:tr>
      <w:tr>
        <w:tc>
          <w:tcPr>
            <w:tcW w:type="dxa" w:w="907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A04</w:t>
            </w:r>
          </w:p>
        </w:tc>
        <w:tc>
          <w:tcPr>
            <w:tcW w:type="dxa" w:w="28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測試模式保證成功</w:t>
            </w:r>
          </w:p>
        </w:tc>
        <w:tc>
          <w:tcPr>
            <w:tcW w:type="dxa" w:w="4422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牌序隨機且指定張數內無重複</w:t>
            </w:r>
          </w:p>
        </w:tc>
      </w:tr>
      <w:tr>
        <w:tc>
          <w:tcPr>
            <w:tcW w:type="dxa" w:w="9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A05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翻牌速度切換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前 10 張 440ms 第 11 張起 220ms</w:t>
            </w:r>
          </w:p>
        </w:tc>
      </w:tr>
      <w:tr>
        <w:tc>
          <w:tcPr>
            <w:tcW w:type="dxa" w:w="907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A06</w:t>
            </w:r>
          </w:p>
        </w:tc>
        <w:tc>
          <w:tcPr>
            <w:tcW w:type="dxa" w:w="28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花色徽章閃亮</w:t>
            </w:r>
          </w:p>
        </w:tc>
        <w:tc>
          <w:tcPr>
            <w:tcW w:type="dxa" w:w="4422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每張未重複牌翻開時點亮正確花色</w:t>
            </w:r>
          </w:p>
        </w:tc>
      </w:tr>
      <w:tr>
        <w:tc>
          <w:tcPr>
            <w:tcW w:type="dxa" w:w="9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A07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失敗視覺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重複牌黯淡金色 進度條灰色</w:t>
            </w:r>
          </w:p>
        </w:tc>
      </w:tr>
      <w:tr>
        <w:tc>
          <w:tcPr>
            <w:tcW w:type="dxa" w:w="907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A08</w:t>
            </w:r>
          </w:p>
        </w:tc>
        <w:tc>
          <w:tcPr>
            <w:tcW w:type="dxa" w:w="28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成功光暈</w:t>
            </w:r>
          </w:p>
        </w:tc>
        <w:tc>
          <w:tcPr>
            <w:tcW w:type="dxa" w:w="4422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所有成功牌同步播放 無時間差</w:t>
            </w:r>
          </w:p>
        </w:tc>
      </w:tr>
      <w:tr>
        <w:tc>
          <w:tcPr>
            <w:tcW w:type="dxa" w:w="9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A09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18 至 36 張逆命演出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角色 卡牌特效 淡出 結算順序正確且無停頓</w:t>
            </w:r>
          </w:p>
        </w:tc>
      </w:tr>
      <w:tr>
        <w:tc>
          <w:tcPr>
            <w:tcW w:type="dxa" w:w="907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A10</w:t>
            </w:r>
          </w:p>
        </w:tc>
        <w:tc>
          <w:tcPr>
            <w:tcW w:type="dxa" w:w="28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結算入帳時點</w:t>
            </w:r>
          </w:p>
        </w:tc>
        <w:tc>
          <w:tcPr>
            <w:tcW w:type="dxa" w:w="4422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結算視窗出現前餘額不增加 出現時同步入帳</w:t>
            </w:r>
          </w:p>
        </w:tc>
      </w:tr>
      <w:tr>
        <w:tc>
          <w:tcPr>
            <w:tcW w:type="dxa" w:w="9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A11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RTP 與倍率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32 組張數核心測試全部通過</w:t>
            </w:r>
          </w:p>
        </w:tc>
      </w:tr>
      <w:tr>
        <w:tc>
          <w:tcPr>
            <w:tcW w:type="dxa" w:w="907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A12</w:t>
            </w:r>
          </w:p>
        </w:tc>
        <w:tc>
          <w:tcPr>
            <w:tcW w:type="dxa" w:w="28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響應式</w:t>
            </w:r>
          </w:p>
        </w:tc>
        <w:tc>
          <w:tcPr>
            <w:tcW w:type="dxa" w:w="4422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外部瀏覽器與預覽畫面比例一致 花色底板不拉伸</w:t>
            </w:r>
          </w:p>
        </w:tc>
      </w:tr>
      <w:tr>
        <w:tc>
          <w:tcPr>
            <w:tcW w:type="dxa" w:w="9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A13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發布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主分支與 GitHub Pages 版本同步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  <w:keepNext/>
        <w:widowControl/>
      </w:pPr>
      <w:r>
        <w:rPr>
          <w:rFonts w:ascii="Microsoft JhengHei" w:hAnsi="Microsoft JhengHei" w:eastAsia="Microsoft JhengHei"/>
        </w:rPr>
        <w:t>9 已知限制與正式版需求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361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面向</w:t>
            </w:r>
          </w:p>
        </w:tc>
        <w:tc>
          <w:tcPr>
            <w:tcW w:type="dxa" w:w="3402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現行限制</w:t>
            </w:r>
          </w:p>
        </w:tc>
        <w:tc>
          <w:tcPr>
            <w:tcW w:type="dxa" w:w="3458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正式版需求</w:t>
            </w:r>
          </w:p>
        </w:tc>
      </w:tr>
      <w:t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亂數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目前使用 Math.random，適合展示，不適合有價值的正式遊戲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改用伺服器端可稽核亂數或合規 RNG</w:t>
            </w:r>
          </w:p>
        </w:tc>
      </w:tr>
      <w:tr>
        <w:tc>
          <w:tcPr>
            <w:tcW w:type="dxa" w:w="136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狀態</w:t>
            </w:r>
          </w:p>
        </w:tc>
        <w:tc>
          <w:tcPr>
            <w:tcW w:type="dxa" w:w="3402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餘額只存在 localStorage，可被修改</w:t>
            </w:r>
          </w:p>
        </w:tc>
        <w:tc>
          <w:tcPr>
            <w:tcW w:type="dxa" w:w="345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由後端保存帳戶 餘額 牌局與交易</w:t>
            </w:r>
          </w:p>
        </w:tc>
      </w:tr>
      <w:t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牌局恢復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重載會中斷牌局且不退回下注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建立牌局 ID 與可恢復的伺服器狀態</w:t>
            </w:r>
          </w:p>
        </w:tc>
      </w:tr>
      <w:tr>
        <w:tc>
          <w:tcPr>
            <w:tcW w:type="dxa" w:w="136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多分頁</w:t>
            </w:r>
          </w:p>
        </w:tc>
        <w:tc>
          <w:tcPr>
            <w:tcW w:type="dxa" w:w="3402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沒有跨分頁鎖</w:t>
            </w:r>
          </w:p>
        </w:tc>
        <w:tc>
          <w:tcPr>
            <w:tcW w:type="dxa" w:w="345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後端原子交易與重複請求防護</w:t>
            </w:r>
          </w:p>
        </w:tc>
      </w:tr>
      <w:t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測試按鈕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一般使用者可見且保證成功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正式環境移除或限制為內部權限</w:t>
            </w:r>
          </w:p>
        </w:tc>
      </w:tr>
      <w:tr>
        <w:tc>
          <w:tcPr>
            <w:tcW w:type="dxa" w:w="136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稽核</w:t>
            </w:r>
          </w:p>
        </w:tc>
        <w:tc>
          <w:tcPr>
            <w:tcW w:type="dxa" w:w="3402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沒有事件日誌與版本化賠率表</w:t>
            </w:r>
          </w:p>
        </w:tc>
        <w:tc>
          <w:tcPr>
            <w:tcW w:type="dxa" w:w="345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保存下注 抽牌 結算 版本與時間戳</w:t>
            </w:r>
          </w:p>
        </w:tc>
      </w:tr>
      <w:tr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無障礙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已提供主要 aria 標籤，但動畫與對比仍需完整稽核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依 WCAG 進行鍵盤 讀屏 對比與減少動態驗證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Microsoft JhengHei" w:hAnsi="Microsoft JhengHei" w:eastAsia="Microsoft JhengHei"/>
        </w:rPr>
        <w:t>參考來源</w:t>
      </w:r>
    </w:p>
    <w:p>
      <w:pPr>
        <w:widowControl/>
        <w:spacing w:after="100" w:line="307" w:lineRule="auto"/>
      </w:pPr>
      <w:r>
        <w:rPr>
          <w:rFonts w:ascii="Microsoft JhengHei" w:hAnsi="Microsoft JhengHei" w:eastAsia="Microsoft JhengHei"/>
          <w:b w:val="0"/>
          <w:color w:val="202124"/>
          <w:sz w:val="21"/>
        </w:rPr>
        <w:t>原始玩法草案：</w:t>
      </w:r>
      <w:hyperlink r:id="rId14">
        <w:r>
          <w:rPr>
            <w:color w:val="215E78"/>
            <w:u w:val="single"/>
            <w:rFonts w:ascii="Microsoft JhengHei" w:hAnsi="Microsoft JhengHei" w:eastAsia="Microsoft JhengHei"/>
          </w:rPr>
          <w:t>小遊戲草案文件 卡牌大師</w:t>
        </w:r>
      </w:hyperlink>
    </w:p>
    <w:p>
      <w:pPr>
        <w:widowControl/>
        <w:spacing w:after="100" w:line="307" w:lineRule="auto"/>
      </w:pPr>
      <w:r>
        <w:rPr>
          <w:rFonts w:ascii="Microsoft JhengHei" w:hAnsi="Microsoft JhengHei" w:eastAsia="Microsoft JhengHei"/>
          <w:b w:val="0"/>
          <w:color w:val="202124"/>
          <w:sz w:val="21"/>
        </w:rPr>
        <w:t>原始倍率參考：</w:t>
      </w:r>
      <w:hyperlink r:id="rId15">
        <w:r>
          <w:rPr>
            <w:color w:val="215E78"/>
            <w:u w:val="single"/>
            <w:rFonts w:ascii="Microsoft JhengHei" w:hAnsi="Microsoft JhengHei" w:eastAsia="Microsoft JhengHei"/>
          </w:rPr>
          <w:t>卡牌倍率分頁</w:t>
        </w:r>
      </w:hyperlink>
    </w:p>
    <w:p>
      <w:pPr>
        <w:widowControl/>
      </w:pPr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  <w:keepNext/>
        <w:widowControl/>
      </w:pPr>
      <w:r>
        <w:rPr>
          <w:rFonts w:ascii="Microsoft JhengHei" w:hAnsi="Microsoft JhengHei" w:eastAsia="Microsoft JhengHei"/>
        </w:rPr>
        <w:t>附錄 A 5 至 36 張倍率表</w:t>
      </w:r>
    </w:p>
    <w:p>
      <w:pPr>
        <w:widowControl/>
        <w:spacing w:after="100" w:line="307" w:lineRule="auto"/>
      </w:pPr>
      <w:r>
        <w:rPr>
          <w:rFonts w:ascii="Microsoft JhengHei" w:hAnsi="Microsoft JhengHei" w:eastAsia="Microsoft JhengHei"/>
          <w:b w:val="0"/>
          <w:color w:val="202124"/>
          <w:sz w:val="21"/>
        </w:rPr>
        <w:t>成功率依放回抽樣且所有牌不重複計算。倍率取小數點後兩位，因此實際 RTP 會在目標 95% 附近小幅波動。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191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張數</w:t>
            </w:r>
          </w:p>
        </w:tc>
        <w:tc>
          <w:tcPr>
            <w:tcW w:type="dxa" w:w="2551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成功率</w:t>
            </w:r>
          </w:p>
        </w:tc>
        <w:tc>
          <w:tcPr>
            <w:tcW w:type="dxa" w:w="2551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倍率</w:t>
            </w:r>
          </w:p>
        </w:tc>
        <w:tc>
          <w:tcPr>
            <w:tcW w:type="dxa" w:w="1928"/>
            <w:shd w:fill="1739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實際 RTP</w:t>
            </w:r>
          </w:p>
        </w:tc>
      </w:tr>
      <w:t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5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82.028378%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1.16x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95.1529%</w:t>
            </w:r>
          </w:p>
        </w:tc>
      </w:tr>
      <w:tr>
        <w:tc>
          <w:tcPr>
            <w:tcW w:type="dxa" w:w="11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6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74.141034%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1.28x</w:t>
            </w:r>
          </w:p>
        </w:tc>
        <w:tc>
          <w:tcPr>
            <w:tcW w:type="dxa" w:w="192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94.9005%</w:t>
            </w:r>
          </w:p>
        </w:tc>
      </w:tr>
      <w:t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7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65.586299%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1.45x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95.1001%</w:t>
            </w:r>
          </w:p>
        </w:tc>
      </w:tr>
      <w:tr>
        <w:tc>
          <w:tcPr>
            <w:tcW w:type="dxa" w:w="11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8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56.757374%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1.67x</w:t>
            </w:r>
          </w:p>
        </w:tc>
        <w:tc>
          <w:tcPr>
            <w:tcW w:type="dxa" w:w="192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94.7848%</w:t>
            </w:r>
          </w:p>
        </w:tc>
      </w:tr>
      <w:t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48.025471%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1.98x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95.0904%</w:t>
            </w:r>
          </w:p>
        </w:tc>
      </w:tr>
      <w:tr>
        <w:tc>
          <w:tcPr>
            <w:tcW w:type="dxa" w:w="11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10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39.713370%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2.39x</w:t>
            </w:r>
          </w:p>
        </w:tc>
        <w:tc>
          <w:tcPr>
            <w:tcW w:type="dxa" w:w="192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94.9150%</w:t>
            </w:r>
          </w:p>
        </w:tc>
      </w:tr>
      <w:t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11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32.076183%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2.96x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94.9455%</w:t>
            </w:r>
          </w:p>
        </w:tc>
      </w:tr>
      <w:tr>
        <w:tc>
          <w:tcPr>
            <w:tcW w:type="dxa" w:w="11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12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25.290837%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3.76x</w:t>
            </w:r>
          </w:p>
        </w:tc>
        <w:tc>
          <w:tcPr>
            <w:tcW w:type="dxa" w:w="192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95.0935%</w:t>
            </w:r>
          </w:p>
        </w:tc>
      </w:tr>
      <w:t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13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19.454490%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4.88x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94.9379%</w:t>
            </w:r>
          </w:p>
        </w:tc>
      </w:tr>
      <w:tr>
        <w:tc>
          <w:tcPr>
            <w:tcW w:type="dxa" w:w="11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14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14.590867%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6.51x</w:t>
            </w:r>
          </w:p>
        </w:tc>
        <w:tc>
          <w:tcPr>
            <w:tcW w:type="dxa" w:w="192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94.9865%</w:t>
            </w:r>
          </w:p>
        </w:tc>
      </w:tr>
      <w:t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15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10.662557%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8.91x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95.0034%</w:t>
            </w:r>
          </w:p>
        </w:tc>
      </w:tr>
      <w:tr>
        <w:tc>
          <w:tcPr>
            <w:tcW w:type="dxa" w:w="11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16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7.586819%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12.52x</w:t>
            </w:r>
          </w:p>
        </w:tc>
        <w:tc>
          <w:tcPr>
            <w:tcW w:type="dxa" w:w="192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94.9870%</w:t>
            </w:r>
          </w:p>
        </w:tc>
      </w:tr>
      <w:t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17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5.252413%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18.09x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95.0162%</w:t>
            </w:r>
          </w:p>
        </w:tc>
      </w:tr>
      <w:tr>
        <w:tc>
          <w:tcPr>
            <w:tcW w:type="dxa" w:w="11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18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3.535278%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26.87x</w:t>
            </w:r>
          </w:p>
        </w:tc>
        <w:tc>
          <w:tcPr>
            <w:tcW w:type="dxa" w:w="192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94.9929%</w:t>
            </w:r>
          </w:p>
        </w:tc>
      </w:tr>
      <w:t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19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2.311528%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41.10x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95.0038%</w:t>
            </w:r>
          </w:p>
        </w:tc>
      </w:tr>
      <w:tr>
        <w:tc>
          <w:tcPr>
            <w:tcW w:type="dxa" w:w="11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20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1.466931%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64.76x</w:t>
            </w:r>
          </w:p>
        </w:tc>
        <w:tc>
          <w:tcPr>
            <w:tcW w:type="dxa" w:w="192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94.9985%</w:t>
            </w:r>
          </w:p>
        </w:tc>
      </w:tr>
      <w:t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21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0.902727%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105.24x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95.0030%</w:t>
            </w:r>
          </w:p>
        </w:tc>
      </w:tr>
      <w:tr>
        <w:tc>
          <w:tcPr>
            <w:tcW w:type="dxa" w:w="11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22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0.538164%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176.53x</w:t>
            </w:r>
          </w:p>
        </w:tc>
        <w:tc>
          <w:tcPr>
            <w:tcW w:type="dxa" w:w="192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95.0021%</w:t>
            </w:r>
          </w:p>
        </w:tc>
      </w:tr>
      <w:t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23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0.310479%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305.98x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95.0005%</w:t>
            </w:r>
          </w:p>
        </w:tc>
      </w:tr>
      <w:tr>
        <w:tc>
          <w:tcPr>
            <w:tcW w:type="dxa" w:w="11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24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0.173152%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548.65x</w:t>
            </w:r>
          </w:p>
        </w:tc>
        <w:tc>
          <w:tcPr>
            <w:tcW w:type="dxa" w:w="192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94.9998%</w:t>
            </w:r>
          </w:p>
        </w:tc>
      </w:tr>
      <w:t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25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0.093236%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1,018.92x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94.9997%</w:t>
            </w:r>
          </w:p>
        </w:tc>
      </w:tr>
      <w:tr>
        <w:tc>
          <w:tcPr>
            <w:tcW w:type="dxa" w:w="11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26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0.048411%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1,962.37x</w:t>
            </w:r>
          </w:p>
        </w:tc>
        <w:tc>
          <w:tcPr>
            <w:tcW w:type="dxa" w:w="192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94.9999%</w:t>
            </w:r>
          </w:p>
        </w:tc>
      </w:tr>
      <w:t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27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0.024205%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3,924.74x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94.9999%</w:t>
            </w:r>
          </w:p>
        </w:tc>
      </w:tr>
      <w:tr>
        <w:tc>
          <w:tcPr>
            <w:tcW w:type="dxa" w:w="11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28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0.011637%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8,163.46x</w:t>
            </w:r>
          </w:p>
        </w:tc>
        <w:tc>
          <w:tcPr>
            <w:tcW w:type="dxa" w:w="192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94.9999%</w:t>
            </w:r>
          </w:p>
        </w:tc>
      </w:tr>
      <w:t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29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0.005371%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17,687.51x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95.0000%</w:t>
            </w:r>
          </w:p>
        </w:tc>
      </w:tr>
      <w:tr>
        <w:tc>
          <w:tcPr>
            <w:tcW w:type="dxa" w:w="11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30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0.002376%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39,989.14x</w:t>
            </w:r>
          </w:p>
        </w:tc>
        <w:tc>
          <w:tcPr>
            <w:tcW w:type="dxa" w:w="192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95.0000%</w:t>
            </w:r>
          </w:p>
        </w:tc>
      </w:tr>
      <w:t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31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0.001005%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94,519.80x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95.0000%</w:t>
            </w:r>
          </w:p>
        </w:tc>
      </w:tr>
      <w:tr>
        <w:tc>
          <w:tcPr>
            <w:tcW w:type="dxa" w:w="11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32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0.000406%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234,049.02x</w:t>
            </w:r>
          </w:p>
        </w:tc>
        <w:tc>
          <w:tcPr>
            <w:tcW w:type="dxa" w:w="192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95.0000%</w:t>
            </w:r>
          </w:p>
        </w:tc>
      </w:tr>
      <w:t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33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0.000156%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608,527.45x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95.0000%</w:t>
            </w:r>
          </w:p>
        </w:tc>
      </w:tr>
      <w:tr>
        <w:tc>
          <w:tcPr>
            <w:tcW w:type="dxa" w:w="11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34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0.000057%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1,665,443.55x</w:t>
            </w:r>
          </w:p>
        </w:tc>
        <w:tc>
          <w:tcPr>
            <w:tcW w:type="dxa" w:w="192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95.0000%</w:t>
            </w:r>
          </w:p>
        </w:tc>
      </w:tr>
      <w:tr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35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0.000020%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4,811,281.37x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95.0000%</w:t>
            </w:r>
          </w:p>
        </w:tc>
      </w:tr>
      <w:tr>
        <w:tc>
          <w:tcPr>
            <w:tcW w:type="dxa" w:w="119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36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0.000006%</w:t>
            </w:r>
          </w:p>
        </w:tc>
        <w:tc>
          <w:tcPr>
            <w:tcW w:type="dxa" w:w="2551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14,716,860.65x</w:t>
            </w:r>
          </w:p>
        </w:tc>
        <w:tc>
          <w:tcPr>
            <w:tcW w:type="dxa" w:w="1928"/>
            <w:shd w:fill="EE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100" w:line="307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124"/>
                <w:sz w:val="17"/>
              </w:rPr>
              <w:t>95.0000%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footerReference w:type="default" r:id="rId9"/>
      <w:pgSz w:w="11906" w:h="16838"/>
      <w:pgMar w:top="964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6464"/>
        <w:sz w:val="17"/>
      </w:rPr>
      <w:t xml:space="preserve">卡牌大師遊戲企劃規格書  |  第 </w:t>
    </w:r>
    <w: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/>
        <w:color w:val="646464"/>
        <w:sz w:val="17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Microsoft JhengHei" w:hAnsi="Microsoft JhengHei" w:eastAsia="Microsoft Jheng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pPr>
      <w:spacing w:after="240"/>
    </w:pPr>
    <w:rPr>
      <w:rFonts w:ascii="Microsoft JhengHei" w:hAnsi="Microsoft JhengHei" w:eastAsia="Microsoft JhengHei"/>
      <w:color w:val="464646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myauras.github.io/demo-game-client/Card%20Master/?v=f24be7c" TargetMode="External"/><Relationship Id="rId14" Type="http://schemas.openxmlformats.org/officeDocument/2006/relationships/hyperlink" Target="https://docs.google.com/spreadsheets/d/1xUDoHdrmYn3xl0gpig5PwZveQumyH6IyaVh-klKL-KA/edit?gid=1390869444#gid=1390869444" TargetMode="External"/><Relationship Id="rId15" Type="http://schemas.openxmlformats.org/officeDocument/2006/relationships/hyperlink" Target="https://docs.google.com/spreadsheets/d/1DKcSM26yJXYzpZuIh48iy5-mf1cACXSbudMEUS5VUc0/edit?gid=729969142#gid=7299691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