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595959"/>
          <w:sz w:val="24"/>
        </w:rPr>
        <w:t>HANGZHOU DIANZI UNIVERSITY</w:t>
      </w:r>
    </w:p>
    <w:p>
      <w:pPr>
        <w:jc w:val="center"/>
      </w:pPr>
      <w:r>
        <w:rPr>
          <w:color w:val="595959"/>
          <w:sz w:val="24"/>
        </w:rPr>
        <w:t>Information Security Laboratory</w:t>
      </w:r>
    </w:p>
    <w:p/>
    <w:p>
      <w:pPr>
        <w:jc w:val="center"/>
      </w:pPr>
      <w:r>
        <w:rPr>
          <w:b/>
          <w:color w:val="B02A37"/>
          <w:sz w:val="26"/>
        </w:rPr>
        <w:t>LABORATORY WORK No. 1</w:t>
      </w:r>
    </w:p>
    <w:p>
      <w:pPr>
        <w:spacing w:before="160"/>
        <w:jc w:val="center"/>
      </w:pPr>
      <w:r>
        <w:rPr>
          <w:b/>
          <w:color w:val="1F4E79"/>
          <w:sz w:val="46"/>
        </w:rPr>
        <w:t>Secure REST API Development with CI/CD</w:t>
        <w:br/>
        <w:t>and Real CVE Vulnerability Analysis</w:t>
      </w:r>
    </w:p>
    <w:p/>
    <w:p/>
    <w:tbl>
      <w:tblPr>
        <w:tblW w:type="auto" w:w="0"/>
        <w:tblLook w:firstColumn="1" w:firstRow="1" w:lastColumn="0" w:lastRow="0" w:noHBand="0" w:noVBand="1" w:val="04A0"/>
      </w:tblPr>
      <w:tblGrid>
        <w:gridCol w:w="4790"/>
        <w:gridCol w:w="4790"/>
      </w:tblGrid>
      <w:tr>
        <w:tc>
          <w:tcPr>
            <w:tcW w:type="dxa" w:w="2154"/>
          </w:tcPr>
          <w:p>
            <w:r>
              <w:rPr>
                <w:b/>
                <w:color w:val="1F4E79"/>
                <w:sz w:val="21"/>
              </w:rPr>
              <w:t>Variant</w:t>
            </w:r>
          </w:p>
        </w:tc>
        <w:tc>
          <w:tcPr>
            <w:tcW w:type="dxa" w:w="5953"/>
          </w:tcPr>
          <w:p>
            <w:r>
              <w:rPr>
                <w:sz w:val="21"/>
              </w:rPr>
              <w:t>N/A (not assigned)</w:t>
            </w:r>
          </w:p>
        </w:tc>
      </w:tr>
      <w:tr>
        <w:tc>
          <w:tcPr>
            <w:tcW w:type="dxa" w:w="2154"/>
          </w:tcPr>
          <w:p>
            <w:r>
              <w:rPr>
                <w:b/>
                <w:color w:val="1F4E79"/>
                <w:sz w:val="21"/>
              </w:rPr>
              <w:t>Student</w:t>
            </w:r>
          </w:p>
        </w:tc>
        <w:tc>
          <w:tcPr>
            <w:tcW w:type="dxa" w:w="5953"/>
          </w:tcPr>
          <w:p>
            <w:r>
              <w:rPr>
                <w:sz w:val="21"/>
              </w:rPr>
              <w:t>李泽涛 / LiZetao</w:t>
            </w:r>
          </w:p>
        </w:tc>
      </w:tr>
      <w:tr>
        <w:tc>
          <w:tcPr>
            <w:tcW w:type="dxa" w:w="2154"/>
          </w:tcPr>
          <w:p>
            <w:r>
              <w:rPr>
                <w:b/>
                <w:color w:val="1F4E79"/>
                <w:sz w:val="21"/>
              </w:rPr>
              <w:t>HDU number</w:t>
            </w:r>
          </w:p>
        </w:tc>
        <w:tc>
          <w:tcPr>
            <w:tcW w:type="dxa" w:w="5953"/>
          </w:tcPr>
          <w:p>
            <w:r>
              <w:rPr>
                <w:sz w:val="21"/>
              </w:rPr>
              <w:t>23320332</w:t>
            </w:r>
          </w:p>
        </w:tc>
      </w:tr>
      <w:tr>
        <w:tc>
          <w:tcPr>
            <w:tcW w:type="dxa" w:w="2154"/>
          </w:tcPr>
          <w:p>
            <w:r>
              <w:rPr>
                <w:b/>
                <w:color w:val="1F4E79"/>
                <w:sz w:val="21"/>
              </w:rPr>
              <w:t>Group</w:t>
            </w:r>
          </w:p>
        </w:tc>
        <w:tc>
          <w:tcPr>
            <w:tcW w:type="dxa" w:w="5953"/>
          </w:tcPr>
          <w:p>
            <w:r>
              <w:rPr>
                <w:sz w:val="21"/>
              </w:rPr>
              <w:t>23320113</w:t>
            </w:r>
          </w:p>
        </w:tc>
      </w:tr>
      <w:tr>
        <w:tc>
          <w:tcPr>
            <w:tcW w:type="dxa" w:w="2154"/>
          </w:tcPr>
          <w:p>
            <w:r>
              <w:rPr>
                <w:b/>
                <w:color w:val="1F4E79"/>
                <w:sz w:val="21"/>
              </w:rPr>
              <w:t>Repository</w:t>
            </w:r>
          </w:p>
        </w:tc>
        <w:tc>
          <w:tcPr>
            <w:tcW w:type="dxa" w:w="5953"/>
          </w:tcPr>
          <w:p>
            <w:r>
              <w:rPr>
                <w:sz w:val="21"/>
              </w:rPr>
              <w:t>https://github.com/mycbdys/lab1</w:t>
            </w:r>
          </w:p>
        </w:tc>
      </w:tr>
      <w:tr>
        <w:tc>
          <w:tcPr>
            <w:tcW w:type="dxa" w:w="2154"/>
          </w:tcPr>
          <w:p>
            <w:r>
              <w:rPr>
                <w:b/>
                <w:color w:val="1F4E79"/>
                <w:sz w:val="21"/>
              </w:rPr>
              <w:t>Submission date</w:t>
            </w:r>
          </w:p>
        </w:tc>
        <w:tc>
          <w:tcPr>
            <w:tcW w:type="dxa" w:w="5953"/>
          </w:tcPr>
          <w:p>
            <w:r>
              <w:rPr>
                <w:sz w:val="21"/>
              </w:rPr>
              <w:t>19 October 2026</w:t>
            </w:r>
          </w:p>
        </w:tc>
      </w:tr>
    </w:tbl>
    <w:p/>
    <w:p/>
    <w:p/>
    <w:p/>
    <w:p>
      <w:pPr>
        <w:jc w:val="center"/>
      </w:pPr>
      <w:r>
        <w:rPr>
          <w:color w:val="595959"/>
          <w:sz w:val="17"/>
        </w:rPr>
        <w:t>Python 3.13 / Flask 3.1  |  SQLite  |  pytest  |  Bandit  |  pip-audit  |  Node.js 20 / EJS</w:t>
      </w:r>
    </w:p>
    <w:p>
      <w:r>
        <w:br w:type="page"/>
      </w:r>
    </w:p>
    <w:p>
      <w:pPr>
        <w:pStyle w:val="Heading1"/>
      </w:pPr>
      <w:r>
        <w:t>1. Summary</w:t>
      </w:r>
    </w:p>
    <w:p>
      <w:r>
        <w:t>This work implements a small secure REST API in Python/Flask, runs automated SAST and SCA checks in GitHub Actions, and analyses a real vulnerability: CVE-2022-29078, a remote-code-execution flaw in the EJS template engine. The API has three endpoints, bcrypt password storage, JWT authentication, parameterised SQL and output encoding. The CVE was reproduced in a controlled environment, its root cause was identified in the EJS source, and the fix (EJS 3.1.7 plus safer application code) was verified.</w:t>
      </w:r>
    </w:p>
    <w:p>
      <w:r>
        <w:t>Repository: https://github.com/mycbdys/lab1  |  CI: https://github.com/mycbdys/lab1/actions/runs/39195640683</w:t>
      </w:r>
    </w:p>
    <w:p>
      <w:pPr>
        <w:pStyle w:val="Heading1"/>
      </w:pPr>
      <w:r>
        <w:t>2. API and security controls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1701"/>
        <w:gridCol w:w="5443"/>
      </w:tblGrid>
      <w:tr>
        <w:trPr>
          <w:cantSplit/>
        </w:trPr>
        <w:tc>
          <w:tcPr>
            <w:tcW w:type="dxa" w:w="238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Endpoint</w:t>
            </w:r>
          </w:p>
        </w:tc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Auth</w:t>
            </w:r>
          </w:p>
        </w:tc>
        <w:tc>
          <w:tcPr>
            <w:tcW w:type="dxa" w:w="5443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Purpose</w:t>
            </w:r>
          </w:p>
        </w:tc>
      </w:tr>
      <w:tr>
        <w:trPr>
          <w:cantSplit/>
        </w:trPr>
        <w:tc>
          <w:tcPr>
            <w:tcW w:type="dxa" w:w="2381"/>
          </w:tcPr>
          <w:p>
            <w:r/>
            <w:r>
              <w:rPr>
                <w:sz w:val="17"/>
              </w:rPr>
              <w:t>POST /auth/login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5443"/>
          </w:tcPr>
          <w:p>
            <w:r/>
            <w:r>
              <w:rPr>
                <w:sz w:val="17"/>
              </w:rPr>
              <w:t>Verify credentials, return a 15-minute JWT</w:t>
            </w:r>
          </w:p>
        </w:tc>
      </w:tr>
      <w:tr>
        <w:trPr>
          <w:cantSplit/>
        </w:trPr>
        <w:tc>
          <w:tcPr>
            <w:tcW w:type="dxa" w:w="2381"/>
          </w:tcPr>
          <w:p>
            <w:r/>
            <w:r>
              <w:rPr>
                <w:sz w:val="17"/>
              </w:rPr>
              <w:t>GET /api/data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Bearer JWT</w:t>
            </w:r>
          </w:p>
        </w:tc>
        <w:tc>
          <w:tcPr>
            <w:tcW w:type="dxa" w:w="5443"/>
          </w:tcPr>
          <w:p>
            <w:r/>
            <w:r>
              <w:rPr>
                <w:sz w:val="17"/>
              </w:rPr>
              <w:t>Return only the caller's posts, HTML-escaped</w:t>
            </w:r>
          </w:p>
        </w:tc>
      </w:tr>
      <w:tr>
        <w:trPr>
          <w:cantSplit/>
        </w:trPr>
        <w:tc>
          <w:tcPr>
            <w:tcW w:type="dxa" w:w="2381"/>
          </w:tcPr>
          <w:p>
            <w:r/>
            <w:r>
              <w:rPr>
                <w:sz w:val="17"/>
              </w:rPr>
              <w:t>POST /api/posts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Bearer JWT</w:t>
            </w:r>
          </w:p>
        </w:tc>
        <w:tc>
          <w:tcPr>
            <w:tcW w:type="dxa" w:w="5443"/>
          </w:tcPr>
          <w:p>
            <w:r/>
            <w:r>
              <w:rPr>
                <w:sz w:val="17"/>
              </w:rPr>
              <w:t>Create a post owned by the authenticated user</w:t>
            </w:r>
          </w:p>
        </w:tc>
      </w:tr>
    </w:tbl>
    <w:p>
      <w:r>
        <w:t>SQL injection is prevented with bound parameters for every query; user input is never concatenated into SQL. Stored XSS is prevented by HTML-escaping all text on output and by a strict Content-Security-Policy. Passwords are hashed with bcrypt (cost 12, unique salt); login errors are identical for unknown users and wrong passwords, and five failed attempts per minute return 429. JWTs are HS256 with a pinned algorithm, issuer, audience and required exp/iat/sub claims, so tampered, expired and alg=none tokens are rejected. Every data query is scoped by the user id from the verified token, and responses carry nosniff, DENY frame options, no-referrer and no-store headers.</w:t>
      </w:r>
    </w:p>
    <w:p>
      <w:pPr>
        <w:pStyle w:val="Heading1"/>
      </w:pPr>
      <w:r>
        <w:t>3. CI/CD and results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2835"/>
        <w:gridCol w:w="4762"/>
      </w:tblGrid>
      <w:tr>
        <w:trPr>
          <w:cantSplit/>
        </w:trPr>
        <w:tc>
          <w:tcPr>
            <w:tcW w:type="dxa" w:w="192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Job</w:t>
            </w:r>
          </w:p>
        </w:tc>
        <w:tc>
          <w:tcPr>
            <w:tcW w:type="dxa" w:w="2835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Tool</w:t>
            </w:r>
          </w:p>
        </w:tc>
        <w:tc>
          <w:tcPr>
            <w:tcW w:type="dxa" w:w="4762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Gate</w:t>
            </w:r>
          </w:p>
        </w:tc>
      </w:tr>
      <w:tr>
        <w:trPr>
          <w:cantSplit/>
        </w:trPr>
        <w:tc>
          <w:tcPr>
            <w:tcW w:type="dxa" w:w="1928"/>
          </w:tcPr>
          <w:p>
            <w:r/>
            <w:r>
              <w:rPr>
                <w:sz w:val="17"/>
              </w:rPr>
              <w:t>Unit tests</w:t>
            </w:r>
          </w:p>
        </w:tc>
        <w:tc>
          <w:tcPr>
            <w:tcW w:type="dxa" w:w="2835"/>
          </w:tcPr>
          <w:p>
            <w:r/>
            <w:r>
              <w:rPr>
                <w:sz w:val="17"/>
              </w:rPr>
              <w:t>pytest 9.1.1</w:t>
            </w:r>
          </w:p>
        </w:tc>
        <w:tc>
          <w:tcPr>
            <w:tcW w:type="dxa" w:w="4762"/>
          </w:tcPr>
          <w:p>
            <w:r/>
            <w:r>
              <w:rPr>
                <w:sz w:val="17"/>
              </w:rPr>
              <w:t>21 tests must pass</w:t>
            </w:r>
          </w:p>
        </w:tc>
      </w:tr>
      <w:tr>
        <w:trPr>
          <w:cantSplit/>
        </w:trPr>
        <w:tc>
          <w:tcPr>
            <w:tcW w:type="dxa" w:w="1928"/>
          </w:tcPr>
          <w:p>
            <w:r/>
            <w:r>
              <w:rPr>
                <w:sz w:val="17"/>
              </w:rPr>
              <w:t>SAST</w:t>
            </w:r>
          </w:p>
        </w:tc>
        <w:tc>
          <w:tcPr>
            <w:tcW w:type="dxa" w:w="2835"/>
          </w:tcPr>
          <w:p>
            <w:r/>
            <w:r>
              <w:rPr>
                <w:sz w:val="17"/>
              </w:rPr>
              <w:t>Bandit 1.9.4</w:t>
            </w:r>
          </w:p>
        </w:tc>
        <w:tc>
          <w:tcPr>
            <w:tcW w:type="dxa" w:w="4762"/>
          </w:tcPr>
          <w:p>
            <w:r/>
            <w:r>
              <w:rPr>
                <w:sz w:val="17"/>
              </w:rPr>
              <w:t>No medium/high findings</w:t>
            </w:r>
          </w:p>
        </w:tc>
      </w:tr>
      <w:tr>
        <w:trPr>
          <w:cantSplit/>
        </w:trPr>
        <w:tc>
          <w:tcPr>
            <w:tcW w:type="dxa" w:w="1928"/>
          </w:tcPr>
          <w:p>
            <w:r/>
            <w:r>
              <w:rPr>
                <w:sz w:val="17"/>
              </w:rPr>
              <w:t>SCA</w:t>
            </w:r>
          </w:p>
        </w:tc>
        <w:tc>
          <w:tcPr>
            <w:tcW w:type="dxa" w:w="2835"/>
          </w:tcPr>
          <w:p>
            <w:r/>
            <w:r>
              <w:rPr>
                <w:sz w:val="17"/>
              </w:rPr>
              <w:t>pip-audit 2.10.1</w:t>
            </w:r>
          </w:p>
        </w:tc>
        <w:tc>
          <w:tcPr>
            <w:tcW w:type="dxa" w:w="4762"/>
          </w:tcPr>
          <w:p>
            <w:r/>
            <w:r>
              <w:rPr>
                <w:sz w:val="17"/>
              </w:rPr>
              <w:t>No known vulnerable dependency</w:t>
            </w:r>
          </w:p>
        </w:tc>
      </w:tr>
    </w:tbl>
    <w:p>
      <w:r>
        <w:t>The workflow runs on every push and pull request. Results: 21/21 tests passed, Bandit reported 0 issues in 303 lines of code, and pip-audit found 0 known vulnerabilities in 44 packages. The same pipeline passed on GitHub's clean runner, so the result is not only local.</w:t>
      </w:r>
    </w:p>
    <w:p>
      <w:pPr>
        <w:pStyle w:val="Heading1"/>
      </w:pPr>
      <w:r>
        <w:t>4. CVE-2022-29078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7257"/>
      </w:tblGrid>
      <w:tr>
        <w:trPr>
          <w:cantSplit/>
        </w:trPr>
        <w:tc>
          <w:tcPr>
            <w:tcW w:type="dxa" w:w="226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Field</w:t>
            </w:r>
          </w:p>
        </w:tc>
        <w:tc>
          <w:tcPr>
            <w:tcW w:type="dxa" w:w="7257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Value</w:t>
            </w:r>
          </w:p>
        </w:tc>
      </w:tr>
      <w:tr>
        <w:trPr>
          <w:cantSplit/>
        </w:trPr>
        <w:tc>
          <w:tcPr>
            <w:tcW w:type="dxa" w:w="2268"/>
          </w:tcPr>
          <w:p>
            <w:r/>
            <w:r>
              <w:rPr>
                <w:sz w:val="17"/>
              </w:rPr>
              <w:t>CVE</w:t>
            </w:r>
          </w:p>
        </w:tc>
        <w:tc>
          <w:tcPr>
            <w:tcW w:type="dxa" w:w="7257"/>
          </w:tcPr>
          <w:p>
            <w:r/>
            <w:r>
              <w:rPr>
                <w:sz w:val="17"/>
              </w:rPr>
              <w:t>CVE-2022-29078 (GHSA-phwq-j96m-2c2q)</w:t>
            </w:r>
          </w:p>
        </w:tc>
      </w:tr>
      <w:tr>
        <w:trPr>
          <w:cantSplit/>
        </w:trPr>
        <w:tc>
          <w:tcPr>
            <w:tcW w:type="dxa" w:w="2268"/>
          </w:tcPr>
          <w:p>
            <w:r/>
            <w:r>
              <w:rPr>
                <w:sz w:val="17"/>
              </w:rPr>
              <w:t>Component</w:t>
            </w:r>
          </w:p>
        </w:tc>
        <w:tc>
          <w:tcPr>
            <w:tcW w:type="dxa" w:w="7257"/>
          </w:tcPr>
          <w:p>
            <w:r/>
            <w:r>
              <w:rPr>
                <w:sz w:val="17"/>
              </w:rPr>
              <w:t>EJS template engine for Node.js</w:t>
            </w:r>
          </w:p>
        </w:tc>
      </w:tr>
      <w:tr>
        <w:trPr>
          <w:cantSplit/>
        </w:trPr>
        <w:tc>
          <w:tcPr>
            <w:tcW w:type="dxa" w:w="2268"/>
          </w:tcPr>
          <w:p>
            <w:r/>
            <w:r>
              <w:rPr>
                <w:sz w:val="17"/>
              </w:rPr>
              <w:t>Affected / fixed</w:t>
            </w:r>
          </w:p>
        </w:tc>
        <w:tc>
          <w:tcPr>
            <w:tcW w:type="dxa" w:w="7257"/>
          </w:tcPr>
          <w:p>
            <w:r/>
            <w:r>
              <w:rPr>
                <w:sz w:val="17"/>
              </w:rPr>
              <w:t>EJS &lt; 3.1.7 / EJS 3.1.7</w:t>
            </w:r>
          </w:p>
        </w:tc>
      </w:tr>
      <w:tr>
        <w:trPr>
          <w:cantSplit/>
        </w:trPr>
        <w:tc>
          <w:tcPr>
            <w:tcW w:type="dxa" w:w="2268"/>
          </w:tcPr>
          <w:p>
            <w:r/>
            <w:r>
              <w:rPr>
                <w:sz w:val="17"/>
              </w:rPr>
              <w:t>Class / severity</w:t>
            </w:r>
          </w:p>
        </w:tc>
        <w:tc>
          <w:tcPr>
            <w:tcW w:type="dxa" w:w="7257"/>
          </w:tcPr>
          <w:p>
            <w:r/>
            <w:r>
              <w:rPr>
                <w:sz w:val="17"/>
              </w:rPr>
              <w:t>CWE-74 injection leading to RCE / CVSS 9.8 Critical</w:t>
            </w:r>
          </w:p>
        </w:tc>
      </w:tr>
    </w:tbl>
    <w:p>
      <w:r>
        <w:t>The vulnerable app forwards the whole query object into res.render(). EJS merges data.settings['view options'] into its compiler options, and outputFunctionName is concatenated directly into the generated JavaScript. A crafted request therefore executes a command while the page still returns 200.</w:t>
      </w:r>
    </w:p>
    <w:p>
      <w:pPr>
        <w:keepLines/>
        <w:spacing w:before="80" w:after="120"/>
        <w:ind w:left="113"/>
        <w:shd w:val="clear" w:color="auto" w:fill="F4F6F8"/>
      </w:pPr>
      <w:r>
        <w:rPr>
          <w:rFonts w:ascii="Consolas" w:hAnsi="Consolas" w:eastAsia="Consolas"/>
          <w:color w:val="212529"/>
          <w:sz w:val="16"/>
        </w:rPr>
        <w:t>GET /?settings[view options][outputFunctionName]=</w:t>
        <w:br/>
      </w:r>
      <w:r>
        <w:rPr>
          <w:rFonts w:ascii="Consolas" w:hAnsi="Consolas" w:eastAsia="Consolas"/>
          <w:color w:val="212529"/>
          <w:sz w:val="16"/>
        </w:rPr>
        <w:t>x;process.mainModule.require("child_process").execSync("id &gt; pwned.txt");s</w:t>
      </w:r>
    </w:p>
    <w:p>
      <w:r>
        <w:t>Observed in Docker (GitHub Actions): HTTP 200 with the normal page, and pwned.txt inside the vulnerable container contained uid=0(root). The same request against the fixed app (EJS 3.1.7, scalar-only render data) returned the normal page and created no file; the library also rejected the option as 'not a valid JS identifier'.</w:t>
      </w:r>
    </w:p>
    <w:p>
      <w:pPr>
        <w:pStyle w:val="Heading2"/>
      </w:pPr>
      <w:r>
        <w:t>Root cause and fix</w:t>
      </w:r>
    </w:p>
    <w:p>
      <w:r>
        <w:t>Three conditions combine: (1) the application passes attacker-controlled data as render options; (2) EJS copies settings['view options'] into internal compiler options without an allow-list; (3) outputFunctionName is inserted into generated source, so the payload becomes executable statements. The fix is applied at both layers: upgrade to EJS 3.1.7, which validates the option as a JavaScript identifier, and stop passing the query object, passing only a 64-character scalar name. Neither fix relies on a blocklist of characters.</w:t>
      </w:r>
    </w:p>
    <w:p>
      <w:pPr>
        <w:pStyle w:val="Heading1"/>
      </w:pPr>
      <w:r>
        <w:t>5. Testing and submission</w:t>
      </w:r>
    </w:p>
    <w:p>
      <w:r>
        <w:t>The pytest suite covers login, SQL injection attempts, bcrypt storage, rate limiting, missing/tampered/expired/alg=none tokens, per-user isolation, XSS escaping, SQL metacharacters stored literally, and security headers. Manual cURL evidence is in evidence/api-demo.txt; CVE evidence is in cve/CVE-2022-29078/evidence/ and docs/evidence/docker-ci/.</w:t>
      </w:r>
    </w:p>
    <w:p>
      <w:r>
        <w:t>Deliverables: public repository https://github.com/mycbdys/lab1; pipeline https://github.com/mycbdys/lab1/actions/runs/39195640683; control questions in the separate document Lab1_Control_Questions.docx. The fixes are under cve/CVE-2022-29078/fixed/ with patches/fix.diff.</w:t>
      </w:r>
    </w:p>
    <w:p>
      <w:r>
        <w:t>Limitation: Docker Desktop is not installed on the local Windows host (it needs administrator rights, WSL2 and a reboot). The same compose files were executed in real Docker on the GitHub Actions runner (run 39195350651): the vulnerable container ran id as root and the fixed container blocked the attack. The local run used Node.js 20 with the same package versions.</w:t>
      </w:r>
    </w:p>
    <w:sectPr w:rsidR="00FC693F" w:rsidRPr="0006063C" w:rsidSect="00034616">
      <w:footerReference w:type="default" r:id="rId9"/>
      <w:pgSz w:w="11906" w:h="16838"/>
      <w:pgMar w:top="1134" w:right="1134" w:bottom="1020" w:left="11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95959"/>
        <w:sz w:val="16"/>
      </w:rPr>
      <w:t xml:space="preserve">HDU IS - Laboratory Work 1 | page </w:t>
    </w: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4" w:lineRule="auto"/>
    </w:pPr>
    <w:rPr>
      <w:rFonts w:ascii="Calibri" w:hAnsi="Calibri" w:eastAsia="SimSun"/>
      <w:color w:val="212529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Calibri" w:hAnsi="Calibri" w:eastAsia="SimSun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60"/>
      <w:outlineLvl w:val="1"/>
    </w:pPr>
    <w:rPr>
      <w:rFonts w:asciiTheme="majorHAnsi" w:eastAsiaTheme="majorEastAsia" w:hAnsiTheme="majorHAnsi" w:cstheme="majorBidi" w:ascii="Calibri" w:hAnsi="Calibri" w:eastAsia="SimSun"/>
      <w:b/>
      <w:bCs/>
      <w:color w:val="1F4E79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Secure REST API Development with CI/CD and Real CVE Vulnerability Analysis</dc:title>
  <dc:subject>HDU IS Laboratory Work 1 - concise report</dc:subject>
  <dc:creator>李泽涛 (LiZetao)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