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4ebbe97b05466f" /></Relationships>
</file>

<file path=word/document.xml><?xml version="1.0" encoding="utf-8"?>
<w:document xmlns:w="http://schemas.openxmlformats.org/wordprocessingml/2006/main">
  <w:body>
    <w:p>
      <w:r>
        <w:t>Requirements of the EOSat-1 Earth observation satellite, used to test the extraction of requirements.</w:t>
      </w:r>
    </w:p>
    <w:p>
      <w:pPr>
        <w:pStyle w:val="Titre1"/>
      </w:pPr>
      <w:r>
        <w:t>EOSat-1 System Requirements</w:t>
      </w:r>
    </w:p>
    <w:p>
      <w:pPr>
        <w:pStyle w:val="Titre2"/>
      </w:pPr>
      <w:r>
        <w:t>1. Introduction</w:t>
      </w:r>
    </w:p>
    <w:p>
      <w:r>
        <w:t>This document lists the requirements of EOSat-1. The identifiers follow the convention REQ-&lt;area&gt;-&lt;number&gt;.</w:t>
      </w:r>
    </w:p>
    <w:p>
      <w:pPr>
        <w:pStyle w:val="Titre2"/>
      </w:pPr>
      <w:r>
        <w:t>2. System requirements</w:t>
      </w:r>
    </w:p>
    <w:tbl>
      <w:tblPr>
        <w:tblStyle w:val="Grilledutableau"/>
        <w:tblW w:w="0" w:type="auto"/>
      </w:tblPr>
      <w:tblGrid>
        <w:gridCol w:w="3000"/>
        <w:gridCol w:w="3000"/>
        <w:gridCol w:w="3000"/>
      </w:tblGrid>
      <w:tr>
        <w:tc>
          <w:p>
            <w:r>
              <w:t>ID</w:t>
            </w:r>
          </w:p>
        </w:tc>
        <w:tc>
          <w:p>
            <w:r>
              <w:t>Requirement</w:t>
            </w:r>
          </w:p>
        </w:tc>
        <w:tc>
          <w:p>
            <w:r>
              <w:t>Priority</w:t>
            </w:r>
          </w:p>
        </w:tc>
      </w:tr>
      <w:tr>
        <w:tc>
          <w:p>
            <w:r>
              <w:t>REQ-SYS-001</w:t>
            </w:r>
          </w:p>
        </w:tc>
        <w:tc>
          <w:p>
            <w:r>
              <w:t>The satellite launch mass, computed as the total dry mass of all units plus a 20% system margin, shall not exceed 150 kg.</w:t>
            </w:r>
          </w:p>
        </w:tc>
        <w:tc>
          <w:p>
            <w:r>
              <w:t>H</w:t>
            </w:r>
          </w:p>
        </w:tc>
      </w:tr>
      <w:tr>
        <w:tc>
          <w:p>
            <w:r>
              <w:t>REQ-SYS-002</w:t>
            </w:r>
          </w:p>
        </w:tc>
        <w:tc>
          <w:p>
            <w:r>
              <w:t>The payload (optical camera and mass memory) shall consume less than 70 W in imaging mode.</w:t>
            </w:r>
          </w:p>
        </w:tc>
        <w:tc>
          <w:p>
            <w:r>
              <w:t>H</w:t>
            </w:r>
          </w:p>
        </w:tc>
      </w:tr>
      <w:tr>
        <w:tc>
          <w:p>
            <w:r>
              <w:t>REQ-SYS-003</w:t>
            </w:r>
          </w:p>
        </w:tc>
        <w:tc>
          <w:p>
            <w:r>
              <w:t>The AOCS shall provide an attitude knowledge accuracy better than 10 arcsec, using at least two star trackers for redundancy.</w:t>
            </w:r>
          </w:p>
        </w:tc>
        <w:tc>
          <w:p>
            <w:r>
              <w:t>H</w:t>
            </w:r>
          </w:p>
        </w:tc>
      </w:tr>
    </w:tbl>
    <w:p>
      <w:pPr>
        <w:pStyle w:val="Titre2"/>
      </w:pPr>
      <w:r>
        <w:t>3. Payload requirements</w:t>
      </w:r>
    </w:p>
    <w:p>
      <w:pPr>
        <w:pStyle w:val="Titre3"/>
      </w:pPr>
      <w:r>
        <w:t>3.1 Camera</w:t>
      </w:r>
    </w:p>
    <w:tbl>
      <w:tblPr>
        <w:tblStyle w:val="Grilledutableau"/>
        <w:tblW w:w="0" w:type="auto"/>
      </w:tblPr>
      <w:tblGrid>
        <w:gridCol w:w="3000"/>
        <w:gridCol w:w="3000"/>
        <w:gridCol w:w="3000"/>
      </w:tblGrid>
      <w:tr>
        <w:tc>
          <w:p>
            <w:r>
              <w:t>ID</w:t>
            </w:r>
          </w:p>
        </w:tc>
        <w:tc>
          <w:p>
            <w:r>
              <w:t>Requirement</w:t>
            </w:r>
          </w:p>
        </w:tc>
        <w:tc>
          <w:p>
            <w:r>
              <w:t>Priority</w:t>
            </w:r>
          </w:p>
        </w:tc>
      </w:tr>
      <w:tr>
        <w:tc>
          <w:p>
            <w:r>
              <w:t>REQ-PAY-001</w:t>
            </w:r>
          </w:p>
        </w:tc>
        <w:tc>
          <w:p>
            <w:r>
              <w:t>The camera shall have a ground sampling distance of at most 5 m from an altitude of 600 km.</w:t>
            </w:r>
          </w:p>
        </w:tc>
        <w:tc>
          <w:p>
            <w:r>
              <w:t>H</w:t>
            </w:r>
          </w:p>
        </w:tc>
      </w:tr>
      <w:tr>
        <w:tc>
          <w:p>
            <w:r>
              <w:t>REQ-PAY-002</w:t>
            </w:r>
          </w:p>
        </w:tc>
        <w:tc>
          <w:p>
            <w:r>
              <w:t>The camera mass shall not exceed 40 kg, as allocated by REQ-SYS-001.</w:t>
            </w:r>
          </w:p>
        </w:tc>
        <w:tc>
          <w:p>
            <w:r>
              <w:t>M</w:t>
            </w:r>
          </w:p>
        </w:tc>
      </w:tr>
    </w:tbl>
    <w:p>
      <w:pPr>
        <w:pStyle w:val="Titre3"/>
      </w:pPr>
      <w:r>
        <w:t>3.2 Data handling</w:t>
      </w:r>
    </w:p>
    <w:p>
      <w:r>
        <w:t>REQ-PAY-003: The mass memory shall store at least 512 Gbit of images.</w:t>
      </w:r>
    </w:p>
    <w:p>
      <w:r>
        <w:t>REQ-PAY-004: The images shall be downlinked within a responsive time (target TBD).</w:t>
      </w:r>
    </w:p>
    <w:p>
      <w:pPr>
        <w:pStyle w:val="Titre2"/>
      </w:pPr>
      <w:r>
        <w:t>4. Ground segment</w:t>
      </w:r>
    </w:p>
    <w:p>
      <w:r>
        <w:t>The ground station follows REQ-GND-001, defined in the ground segment specification.</w:t>
      </w:r>
    </w:p>
    <w:sectPr/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Titre1">
    <w:name w:val="heading 1"/>
    <w:basedOn w:val="Normal"/>
    <w:next w:val="Normal"/>
    <w:pPr>
      <w:keepNext/>
      <w:outlineLvl w:val="0"/>
    </w:pPr>
  </w:style>
  <w:style w:type="paragraph" w:styleId="Titre2">
    <w:name w:val="heading 2"/>
    <w:basedOn w:val="Normal"/>
    <w:next w:val="Normal"/>
    <w:pPr>
      <w:keepNext/>
      <w:outlineLvl w:val="1"/>
    </w:pPr>
  </w:style>
  <w:style w:type="paragraph" w:styleId="Titre3">
    <w:name w:val="heading 3"/>
    <w:basedOn w:val="Normal"/>
    <w:next w:val="Normal"/>
    <w:pPr>
      <w:keepNext/>
      <w:outlineLvl w:val="2"/>
    </w:pPr>
  </w:style>
  <w:style w:type="table" w:styleId="Grilledutableau">
    <w:name w:val="Table Grid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bb9cfb3927d4564" /></Relationships>
</file>