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F15AA4"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1B8C5458"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E93399" w:rsidRPr="007507BA">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titles&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E93399" w:rsidRPr="007507BA">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69C3F419"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(see </w:t>
      </w:r>
      <w:r w:rsidR="008A6F36" w:rsidRPr="008A6F36">
        <w:rPr>
          <w:b/>
          <w:color w:val="000000"/>
          <w:sz w:val="22"/>
          <w:szCs w:val="22"/>
        </w:rPr>
        <w:t>Fig. 1</w:t>
      </w:r>
      <w:r w:rsidR="008A6F36">
        <w:rPr>
          <w:color w:val="000000"/>
          <w:sz w:val="22"/>
          <w:szCs w:val="22"/>
        </w:rPr>
        <w:t xml:space="preserve">) </w:t>
      </w:r>
      <w:r w:rsidRPr="008A6F36">
        <w:rPr>
          <w:color w:val="000000"/>
          <w:sz w:val="22"/>
          <w:szCs w:val="22"/>
        </w:rPr>
        <w:t>first extracts the upper-triangle of the connectivity matrix of each participant session and vectorize it to form the</w:t>
      </w:r>
      <w:r w:rsidRPr="007507BA">
        <w:rPr>
          <w:color w:val="000000"/>
          <w:sz w:val="22"/>
          <w:szCs w:val="22"/>
        </w:rPr>
        <w:t xml:space="preserve"> rows of a data table. Sessions from the same participant are stacked to form a column-block. Each participant's block is placed adjacent to one another to form the final data table, where the rows are session and the columns are network edges. Next, hierarchical multiple factor analysis</w:t>
      </w:r>
      <w:r w:rsidR="009B01A5" w:rsidRPr="007507BA">
        <w:rPr>
          <w:color w:val="000000"/>
          <w:sz w:val="22"/>
          <w:szCs w:val="22"/>
        </w:rPr>
        <w:t xml:space="preserve">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(Abdi, et al., 2013; Le Dien and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1D785739" w14:textId="17DFB92F" w:rsidR="00F15AA4" w:rsidRDefault="00F15AA4" w:rsidP="00F15AA4">
      <w:pPr>
        <w:pStyle w:val="NormalWeb"/>
        <w:jc w:val="center"/>
        <w:rPr>
          <w:color w:val="000000"/>
          <w:sz w:val="22"/>
          <w:szCs w:val="22"/>
        </w:rPr>
      </w:pPr>
      <w:r>
        <w:rPr>
          <w:noProof/>
          <w:color w:val="000000"/>
          <w:sz w:val="22"/>
          <w:szCs w:val="22"/>
        </w:rPr>
        <w:lastRenderedPageBreak/>
        <w:drawing>
          <wp:inline distT="0" distB="0" distL="0" distR="0" wp14:anchorId="5A0849E3" wp14:editId="2F2E221F">
            <wp:extent cx="4206240" cy="4975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828"/>
                    <a:stretch/>
                  </pic:blipFill>
                  <pic:spPr bwMode="auto">
                    <a:xfrm>
                      <a:off x="0" y="0"/>
                      <a:ext cx="4206240" cy="4975860"/>
                    </a:xfrm>
                    <a:prstGeom prst="rect">
                      <a:avLst/>
                    </a:prstGeom>
                    <a:noFill/>
                    <a:ln>
                      <a:noFill/>
                    </a:ln>
                    <a:extLst>
                      <a:ext uri="{53640926-AAD7-44D8-BBD7-CCE9431645EC}">
                        <a14:shadowObscured xmlns:a14="http://schemas.microsoft.com/office/drawing/2010/main"/>
                      </a:ext>
                    </a:extLst>
                  </pic:spPr>
                </pic:pic>
              </a:graphicData>
            </a:graphic>
          </wp:inline>
        </w:drawing>
      </w:r>
    </w:p>
    <w:p w14:paraId="7CD00335" w14:textId="606455C6" w:rsidR="00F15AA4" w:rsidRPr="00F15AA4" w:rsidRDefault="00F15AA4" w:rsidP="00F15AA4">
      <w:pPr>
        <w:pStyle w:val="NormalWeb"/>
        <w:jc w:val="center"/>
        <w:rPr>
          <w:b/>
          <w:color w:val="000000"/>
          <w:sz w:val="22"/>
          <w:szCs w:val="22"/>
        </w:rPr>
      </w:pPr>
      <w:r w:rsidRPr="00F15AA4">
        <w:rPr>
          <w:b/>
          <w:color w:val="000000"/>
          <w:sz w:val="22"/>
          <w:szCs w:val="22"/>
        </w:rPr>
        <w:t>Fig. 1</w:t>
      </w:r>
    </w:p>
    <w:p w14:paraId="3E3FAC8A" w14:textId="77777777"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x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and the functional connectivity between two regions was computed by the Fisher’s z-transformed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7507BA">
        <w:rPr>
          <w:b/>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7507BA">
        <w:rPr>
          <w:b/>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bookmarkStart w:id="0" w:name="_GoBack"/>
      <w:r w:rsidRPr="00F15AA4">
        <w:rPr>
          <w:b/>
        </w:rPr>
        <w:t>Fig. 2</w:t>
      </w:r>
    </w:p>
    <w:bookmarkEnd w:id="0"/>
    <w:p w14:paraId="1267E3AE" w14:textId="77777777" w:rsidR="007507BA" w:rsidRPr="007507BA" w:rsidRDefault="007507BA" w:rsidP="007507BA"/>
    <w:p w14:paraId="3EF5C681" w14:textId="790A0B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Pr="007507BA">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Pr="007507BA">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7507BA">
        <w:rPr>
          <w:b/>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28DF5F4B" w:rsidR="00E93399" w:rsidRPr="007507BA" w:rsidRDefault="007507BA" w:rsidP="006A00AF">
      <w:pPr>
        <w:rPr>
          <w:b/>
        </w:rPr>
      </w:pPr>
      <w:r w:rsidRPr="007507BA">
        <w:rPr>
          <w:b/>
        </w:rPr>
        <w:t>References</w:t>
      </w:r>
    </w:p>
    <w:p w14:paraId="7C799844" w14:textId="77777777" w:rsidR="007507BA" w:rsidRPr="007507BA" w:rsidRDefault="00E93399" w:rsidP="007507BA">
      <w:pPr>
        <w:pStyle w:val="EndNoteBibliography"/>
        <w:ind w:left="720" w:hanging="720"/>
      </w:pPr>
      <w:r w:rsidRPr="007507BA">
        <w:fldChar w:fldCharType="begin"/>
      </w:r>
      <w:r w:rsidRPr="007507BA">
        <w:instrText xml:space="preserve"> ADDIN EN.REFLIST </w:instrText>
      </w:r>
      <w:r w:rsidRPr="007507BA">
        <w:fldChar w:fldCharType="separate"/>
      </w:r>
      <w:r w:rsidR="007507BA" w:rsidRPr="007507BA">
        <w:t>Abdi, H., Williams, L.J., Valentin, D. (2013) Multiple factor analysis: principal component analysis for multitable and multiblock data sets. 5:149-179.</w:t>
      </w:r>
    </w:p>
    <w:p w14:paraId="4CE0E457" w14:textId="77777777" w:rsidR="007507BA" w:rsidRPr="007507BA" w:rsidRDefault="007507BA" w:rsidP="007507BA">
      <w:pPr>
        <w:pStyle w:val="EndNoteBibliography"/>
        <w:ind w:left="720" w:hanging="720"/>
      </w:pPr>
      <w:r w:rsidRPr="007507BA">
        <w:t>Abdi, H., Williams, L.J., Valentin, D., Bennani-Dosse, M. (2012) STATIS and DISTATIS: optimum multitable principal component analysis and three way metric multidimensional scaling. 4:124-167.</w:t>
      </w:r>
    </w:p>
    <w:p w14:paraId="0966F98C" w14:textId="77777777" w:rsidR="007507BA" w:rsidRPr="007507BA" w:rsidRDefault="007507BA" w:rsidP="007507BA">
      <w:pPr>
        <w:pStyle w:val="EndNoteBibliography"/>
        <w:ind w:left="720" w:hanging="720"/>
      </w:pPr>
      <w:r w:rsidRPr="007507BA">
        <w:t>Gordon, E.M., Laumann, T.O., Adeyemo, B., Huckins, J.F., Kelley, W.M., Petersen, S.E. (2016) Generation and Evaluation of a Cortical Area Parcellation from Resting-State Correlations. Cerebral Cortex, 26:288-303.</w:t>
      </w:r>
    </w:p>
    <w:p w14:paraId="24010720" w14:textId="77777777" w:rsidR="007507BA" w:rsidRPr="007507BA" w:rsidRDefault="007507BA" w:rsidP="007507BA">
      <w:pPr>
        <w:pStyle w:val="EndNoteBibliography"/>
        <w:ind w:left="720" w:hanging="720"/>
      </w:pPr>
      <w:r w:rsidRPr="007507BA">
        <w:t>Gordon, E.M., Laumann, T.O., Gilmore, A.W., Newbold, D.J., Greene, D.J., Berg, J.J., Ortega, M., Hoyt-Drazen, C., Gratton, C., Sun, H., Hampton, J.M., Coalson, R.S., Nguyen, A.L., McDermott, K.B., Shimony, J.S., Snyder, A.Z., Schlaggar, B.L., Petersen, S.E., Nelson, S.M., Dosenbach, N.U.F. (2017) Precision Functional Mapping of Individual Human Brains. Neuron, 95:791-807.e7.</w:t>
      </w:r>
    </w:p>
    <w:p w14:paraId="1FB51CED" w14:textId="77777777" w:rsidR="007507BA" w:rsidRPr="007507BA" w:rsidRDefault="007507BA" w:rsidP="007507BA">
      <w:pPr>
        <w:pStyle w:val="EndNoteBibliography"/>
        <w:ind w:left="720" w:hanging="720"/>
      </w:pPr>
      <w:r w:rsidRPr="007507BA">
        <w:t>Le Dien, S., Pagès, J. (2003) Hierarchical Multiple Factor Analysis: application to the comparison of sensory profiles. Food Quality and Preference, 14:397-403.</w:t>
      </w:r>
    </w:p>
    <w:p w14:paraId="3BA152DE" w14:textId="139348F0"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77777777"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uman Brain Mapp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A034C"/>
    <w:rsid w:val="00146C21"/>
    <w:rsid w:val="00193329"/>
    <w:rsid w:val="002031F9"/>
    <w:rsid w:val="00264F4C"/>
    <w:rsid w:val="00435693"/>
    <w:rsid w:val="00506545"/>
    <w:rsid w:val="00561325"/>
    <w:rsid w:val="00637465"/>
    <w:rsid w:val="00666A1A"/>
    <w:rsid w:val="006A00AF"/>
    <w:rsid w:val="006B34A4"/>
    <w:rsid w:val="006D3FA1"/>
    <w:rsid w:val="007507BA"/>
    <w:rsid w:val="0075293C"/>
    <w:rsid w:val="0078249E"/>
    <w:rsid w:val="008248CC"/>
    <w:rsid w:val="008A6F36"/>
    <w:rsid w:val="008F05FE"/>
    <w:rsid w:val="00921B2F"/>
    <w:rsid w:val="00966008"/>
    <w:rsid w:val="009A4A20"/>
    <w:rsid w:val="009B01A5"/>
    <w:rsid w:val="00A6381D"/>
    <w:rsid w:val="00BC7D44"/>
    <w:rsid w:val="00C136D9"/>
    <w:rsid w:val="00C20682"/>
    <w:rsid w:val="00C76EFA"/>
    <w:rsid w:val="00E67D08"/>
    <w:rsid w:val="00E93399"/>
    <w:rsid w:val="00F15AA4"/>
    <w:rsid w:val="00F741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7202</TotalTime>
  <Pages>3</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15</cp:revision>
  <dcterms:created xsi:type="dcterms:W3CDTF">2019-11-28T15:52:00Z</dcterms:created>
  <dcterms:modified xsi:type="dcterms:W3CDTF">2019-12-05T23:09:00Z</dcterms:modified>
</cp:coreProperties>
</file>