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3F7B0047" w:rsidR="006A00AF" w:rsidDel="00565901" w:rsidRDefault="00373659" w:rsidP="006A00AF">
      <w:pPr>
        <w:pStyle w:val="NormalWeb"/>
        <w:spacing w:before="0" w:beforeAutospacing="0" w:after="0" w:afterAutospacing="0"/>
        <w:jc w:val="center"/>
        <w:rPr>
          <w:del w:id="0" w:author="如淇 游" w:date="2019-12-19T17:52:00Z"/>
          <w:b/>
          <w:bCs/>
          <w:color w:val="000000"/>
          <w:sz w:val="28"/>
          <w:szCs w:val="28"/>
        </w:rPr>
      </w:pPr>
      <w:ins w:id="1" w:author="如淇 游" w:date="2019-12-19T17:55:00Z">
        <w:r w:rsidRPr="00373659">
          <w:rPr>
            <w:b/>
            <w:bCs/>
            <w:color w:val="000000"/>
            <w:sz w:val="28"/>
            <w:szCs w:val="28"/>
          </w:rPr>
          <w:t>A multivariate approach to analyze connectivity matrices with individual-specific parcellation</w:t>
        </w:r>
      </w:ins>
      <w:bookmarkStart w:id="2" w:name="_GoBack"/>
      <w:bookmarkEnd w:id="2"/>
      <w:del w:id="3" w:author="如淇 游" w:date="2019-12-19T17:52:00Z">
        <w:r w:rsidR="006A00AF" w:rsidRPr="007507BA" w:rsidDel="00565901">
          <w:rPr>
            <w:b/>
            <w:bCs/>
            <w:color w:val="000000"/>
            <w:sz w:val="28"/>
            <w:szCs w:val="28"/>
          </w:rPr>
          <w:delText>Analyzing connectivity matrices with</w:delText>
        </w:r>
      </w:del>
      <w:del w:id="4" w:author="如淇 游" w:date="2019-12-19T11:22:00Z">
        <w:r w:rsidR="006A00AF" w:rsidRPr="007507BA" w:rsidDel="00FE0A2E">
          <w:rPr>
            <w:b/>
            <w:bCs/>
            <w:color w:val="000000"/>
            <w:sz w:val="28"/>
            <w:szCs w:val="28"/>
          </w:rPr>
          <w:delText>out forcing into group atlas</w:delText>
        </w:r>
      </w:del>
      <w:del w:id="5" w:author="如淇 游" w:date="2019-12-19T17:52:00Z">
        <w:r w:rsidR="006A00AF" w:rsidRPr="007507BA" w:rsidDel="00565901">
          <w:rPr>
            <w:b/>
            <w:bCs/>
            <w:color w:val="000000"/>
            <w:sz w:val="28"/>
            <w:szCs w:val="28"/>
          </w:rPr>
          <w:delText>: </w:delText>
        </w:r>
      </w:del>
    </w:p>
    <w:p w14:paraId="1FE2FE9E" w14:textId="77777777" w:rsidR="00565901" w:rsidRDefault="00565901" w:rsidP="006A00AF">
      <w:pPr>
        <w:pStyle w:val="NormalWeb"/>
        <w:spacing w:before="0" w:beforeAutospacing="0" w:after="0" w:afterAutospacing="0"/>
        <w:jc w:val="center"/>
        <w:rPr>
          <w:ins w:id="6" w:author="如淇 游" w:date="2019-12-19T17:52:00Z"/>
          <w:b/>
          <w:bCs/>
          <w:color w:val="000000"/>
          <w:sz w:val="28"/>
          <w:szCs w:val="28"/>
        </w:rPr>
      </w:pPr>
    </w:p>
    <w:p w14:paraId="38B3B7B5" w14:textId="0BD4DDE1" w:rsidR="006A00AF" w:rsidRPr="007507BA" w:rsidDel="00565901" w:rsidRDefault="006A00AF" w:rsidP="006A00AF">
      <w:pPr>
        <w:pStyle w:val="NormalWeb"/>
        <w:spacing w:before="0" w:beforeAutospacing="0" w:after="60" w:afterAutospacing="0"/>
        <w:jc w:val="center"/>
        <w:rPr>
          <w:del w:id="7" w:author="如淇 游" w:date="2019-12-19T17:52:00Z"/>
        </w:rPr>
      </w:pPr>
      <w:del w:id="8" w:author="如淇 游" w:date="2019-12-19T17:52:00Z">
        <w:r w:rsidRPr="007507BA" w:rsidDel="00565901">
          <w:rPr>
            <w:b/>
            <w:bCs/>
            <w:color w:val="000000"/>
            <w:sz w:val="28"/>
            <w:szCs w:val="28"/>
          </w:rPr>
          <w:delText>A multivariate approach</w:delText>
        </w:r>
      </w:del>
    </w:p>
    <w:p w14:paraId="619B6681" w14:textId="13F71041"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r w:rsidR="00F02013">
        <w:rPr>
          <w:color w:val="000000"/>
          <w:sz w:val="22"/>
          <w:szCs w:val="22"/>
        </w:rPr>
        <w:t>Liang Han</w:t>
      </w:r>
      <w:r w:rsidR="002E3F48">
        <w:rPr>
          <w:color w:val="000000"/>
          <w:sz w:val="13"/>
          <w:szCs w:val="13"/>
          <w:vertAlign w:val="superscript"/>
        </w:rPr>
        <w:t>1,</w:t>
      </w:r>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174A46B5" w:rsidR="006A00AF" w:rsidRPr="007507BA" w:rsidRDefault="006A00AF" w:rsidP="006A00AF">
      <w:pPr>
        <w:pStyle w:val="NormalWeb"/>
        <w:spacing w:before="0" w:beforeAutospacing="0" w:after="0" w:afterAutospacing="0"/>
      </w:pPr>
      <w:r w:rsidRPr="007507BA">
        <w:rPr>
          <w:color w:val="000000"/>
          <w:sz w:val="22"/>
          <w:szCs w:val="22"/>
        </w:rPr>
        <w:t xml:space="preserve">1. School of Behavior and Brain Sciences, </w:t>
      </w:r>
      <w:r w:rsidR="005435B1">
        <w:rPr>
          <w:color w:val="000000"/>
          <w:sz w:val="22"/>
          <w:szCs w:val="22"/>
        </w:rPr>
        <w:t>T</w:t>
      </w:r>
      <w:r w:rsidR="005435B1" w:rsidRPr="007507BA">
        <w:rPr>
          <w:color w:val="000000"/>
          <w:sz w:val="22"/>
          <w:szCs w:val="22"/>
        </w:rPr>
        <w:t xml:space="preserve">he </w:t>
      </w:r>
      <w:r w:rsidRPr="007507BA">
        <w:rPr>
          <w:color w:val="000000"/>
          <w:sz w:val="22"/>
          <w:szCs w:val="22"/>
        </w:rPr>
        <w:t>University of Texas at Dallas</w:t>
      </w:r>
    </w:p>
    <w:p w14:paraId="7E8A5C72" w14:textId="17875071" w:rsidR="006A00AF" w:rsidRPr="007507BA" w:rsidRDefault="006A00AF" w:rsidP="006A00AF">
      <w:pPr>
        <w:pStyle w:val="NormalWeb"/>
        <w:spacing w:before="0" w:beforeAutospacing="0" w:after="0" w:afterAutospacing="0"/>
      </w:pPr>
      <w:r w:rsidRPr="007507BA">
        <w:rPr>
          <w:color w:val="000000"/>
          <w:sz w:val="22"/>
          <w:szCs w:val="22"/>
        </w:rPr>
        <w:t xml:space="preserve">2. Center </w:t>
      </w:r>
      <w:r w:rsidR="00F07970">
        <w:rPr>
          <w:color w:val="000000"/>
          <w:sz w:val="22"/>
          <w:szCs w:val="22"/>
        </w:rPr>
        <w:t>f</w:t>
      </w:r>
      <w:r w:rsidR="00F02013">
        <w:rPr>
          <w:color w:val="000000"/>
          <w:sz w:val="22"/>
          <w:szCs w:val="22"/>
        </w:rPr>
        <w:t xml:space="preserve">or </w:t>
      </w:r>
      <w:r w:rsidRPr="007507BA">
        <w:rPr>
          <w:color w:val="000000"/>
          <w:sz w:val="22"/>
          <w:szCs w:val="22"/>
        </w:rPr>
        <w:t xml:space="preserve">Vital Longevity, </w:t>
      </w:r>
      <w:r w:rsidR="005435B1">
        <w:rPr>
          <w:color w:val="000000"/>
          <w:sz w:val="22"/>
          <w:szCs w:val="22"/>
        </w:rPr>
        <w:t>T</w:t>
      </w:r>
      <w:r w:rsidR="005435B1" w:rsidRPr="007507BA">
        <w:rPr>
          <w:color w:val="000000"/>
          <w:sz w:val="22"/>
          <w:szCs w:val="22"/>
        </w:rPr>
        <w:t xml:space="preserve">he </w:t>
      </w:r>
      <w:r w:rsidRPr="007507BA">
        <w:rPr>
          <w:color w:val="000000"/>
          <w:sz w:val="22"/>
          <w:szCs w:val="22"/>
        </w:rPr>
        <w:t>University of Texas at Dallas</w:t>
      </w:r>
    </w:p>
    <w:p w14:paraId="1D097D6C" w14:textId="77777777" w:rsidR="006A00AF" w:rsidRPr="007507BA" w:rsidRDefault="006A00AF" w:rsidP="006A00AF"/>
    <w:p w14:paraId="101D6364" w14:textId="220E92EB" w:rsidR="006A00AF" w:rsidRPr="007507BA" w:rsidRDefault="00374536" w:rsidP="006A00AF">
      <w:pPr>
        <w:pStyle w:val="NormalWeb"/>
        <w:spacing w:before="0" w:beforeAutospacing="0" w:after="0" w:afterAutospacing="0"/>
      </w:pPr>
      <w:hyperlink r:id="rId5"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9"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3C688EA7" w14:textId="6A184A51" w:rsidR="007507BA" w:rsidRPr="00DF6C60" w:rsidRDefault="007507BA" w:rsidP="002452ED">
      <w:pPr>
        <w:pStyle w:val="NormalWeb"/>
      </w:pPr>
      <w:proofErr w:type="spellStart"/>
      <w:r w:rsidRPr="002452ED">
        <w:rPr>
          <w:color w:val="000000"/>
        </w:rPr>
        <w:t>DiSTATIS</w:t>
      </w:r>
      <w:proofErr w:type="spellEnd"/>
      <w:r w:rsidR="00E93399" w:rsidRPr="002452ED">
        <w:rPr>
          <w:color w:val="000000"/>
        </w:rPr>
        <w:t xml:space="preserve"> </w:t>
      </w:r>
      <w:r w:rsidR="00E93399" w:rsidRPr="002452ED">
        <w:rPr>
          <w:color w:val="000000"/>
        </w:rPr>
        <w:fldChar w:fldCharType="begin"/>
      </w:r>
      <w:r w:rsidR="002452ED">
        <w:rPr>
          <w:color w:val="000000"/>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2452ED">
        <w:rPr>
          <w:color w:val="000000"/>
        </w:rPr>
        <w:fldChar w:fldCharType="separate"/>
      </w:r>
      <w:r w:rsidR="002452ED">
        <w:rPr>
          <w:noProof/>
          <w:color w:val="000000"/>
        </w:rPr>
        <w:t>(Abdi, et al., 2012)</w:t>
      </w:r>
      <w:r w:rsidR="00E93399" w:rsidRPr="002452ED">
        <w:rPr>
          <w:color w:val="000000"/>
        </w:rPr>
        <w:fldChar w:fldCharType="end"/>
      </w:r>
      <w:r w:rsidR="009B01A5" w:rsidRPr="002452ED">
        <w:rPr>
          <w:color w:val="000000"/>
        </w:rPr>
        <w:t>—</w:t>
      </w:r>
      <w:r w:rsidRPr="002452ED">
        <w:rPr>
          <w:color w:val="000000"/>
        </w:rPr>
        <w:t xml:space="preserve">a three-way multidimensional scaling (MDS)—is used to analyze </w:t>
      </w:r>
      <w:r w:rsidR="002E63A9" w:rsidRPr="002452ED">
        <w:rPr>
          <w:color w:val="000000"/>
        </w:rPr>
        <w:t>resting-state functional magnetic resonance imaging (</w:t>
      </w:r>
      <w:proofErr w:type="spellStart"/>
      <w:r w:rsidR="002E63A9" w:rsidRPr="002452ED">
        <w:rPr>
          <w:color w:val="000000"/>
        </w:rPr>
        <w:t>rsfMRI</w:t>
      </w:r>
      <w:proofErr w:type="spellEnd"/>
      <w:r w:rsidR="002E63A9" w:rsidRPr="002452ED">
        <w:rPr>
          <w:color w:val="000000"/>
        </w:rPr>
        <w:t xml:space="preserve">) </w:t>
      </w:r>
      <w:r w:rsidRPr="002452ED">
        <w:rPr>
          <w:color w:val="000000"/>
        </w:rPr>
        <w:t xml:space="preserve">data and to visualize the </w:t>
      </w:r>
      <w:r w:rsidR="00DF6C60" w:rsidRPr="002452ED">
        <w:rPr>
          <w:color w:val="000000"/>
        </w:rPr>
        <w:t xml:space="preserve">pattern of </w:t>
      </w:r>
      <w:r w:rsidRPr="002452ED">
        <w:rPr>
          <w:color w:val="000000"/>
        </w:rPr>
        <w:t xml:space="preserve">dissimilarity between networks. These dissimilarities </w:t>
      </w:r>
      <w:r w:rsidR="00410844" w:rsidRPr="002452ED">
        <w:rPr>
          <w:color w:val="000000"/>
        </w:rPr>
        <w:t xml:space="preserve">are </w:t>
      </w:r>
      <w:r w:rsidRPr="002452ED">
        <w:rPr>
          <w:color w:val="000000"/>
        </w:rPr>
        <w:t xml:space="preserve">obtained by analyzing multiple distance matrices that have matching rows and columns (i.e., distinct functional regions in </w:t>
      </w:r>
      <w:proofErr w:type="spellStart"/>
      <w:r w:rsidRPr="002452ED">
        <w:rPr>
          <w:color w:val="000000"/>
        </w:rPr>
        <w:t>rsfMRI</w:t>
      </w:r>
      <w:proofErr w:type="spellEnd"/>
      <w:r w:rsidRPr="002452ED">
        <w:rPr>
          <w:color w:val="000000"/>
        </w:rPr>
        <w:t xml:space="preserve"> analysis). These functional regions</w:t>
      </w:r>
      <w:r w:rsidR="002E63A9" w:rsidRPr="002452ED">
        <w:rPr>
          <w:color w:val="000000"/>
        </w:rPr>
        <w:t>,</w:t>
      </w:r>
      <w:r w:rsidRPr="002452ED">
        <w:rPr>
          <w:color w:val="000000"/>
        </w:rPr>
        <w:t xml:space="preserve"> referred to as parcels or networks</w:t>
      </w:r>
      <w:r w:rsidR="002E63A9" w:rsidRPr="002452ED">
        <w:rPr>
          <w:color w:val="000000"/>
        </w:rPr>
        <w:t>,</w:t>
      </w:r>
      <w:r w:rsidRPr="002452ED">
        <w:rPr>
          <w:color w:val="000000"/>
        </w:rPr>
        <w:t xml:space="preserve"> are usually derived from a shared template onto which all data are mapped. However, using a shared template could bias results against participants that vary greater from this template, and this issue is particularly problematic amongst participants with diverse brain structures and functions (e.g., elderly, lesion patients, children). For such participants, the optimal parcellation </w:t>
      </w:r>
      <w:r w:rsidR="002E63A9" w:rsidRPr="002452ED">
        <w:rPr>
          <w:color w:val="000000"/>
        </w:rPr>
        <w:t>should</w:t>
      </w:r>
      <w:r w:rsidRPr="002452ED">
        <w:rPr>
          <w:color w:val="000000"/>
        </w:rPr>
        <w:t xml:space="preserve"> maximize the homogeneity of the signal within each parcel region and of each participant. </w:t>
      </w:r>
      <w:r w:rsidR="002E63A9" w:rsidRPr="002452ED">
        <w:rPr>
          <w:color w:val="000000"/>
        </w:rPr>
        <w:t xml:space="preserve">Therefore, recent work in </w:t>
      </w:r>
      <w:proofErr w:type="spellStart"/>
      <w:r w:rsidR="002E63A9" w:rsidRPr="002452ED">
        <w:rPr>
          <w:color w:val="000000"/>
        </w:rPr>
        <w:t>rsfMRI</w:t>
      </w:r>
      <w:proofErr w:type="spellEnd"/>
      <w:r w:rsidR="002E63A9" w:rsidRPr="002452ED">
        <w:rPr>
          <w:color w:val="000000"/>
        </w:rPr>
        <w:t xml:space="preserve"> analysis has developed techniques to derive individual-specific parcellations and sub-networks; t</w:t>
      </w:r>
      <w:r w:rsidRPr="002452ED">
        <w:rPr>
          <w:color w:val="000000"/>
        </w:rPr>
        <w:t xml:space="preserve">he goal of this project is to propose a multivariate approach that accommodates </w:t>
      </w:r>
      <w:r w:rsidR="002E63A9" w:rsidRPr="002452ED">
        <w:rPr>
          <w:color w:val="000000"/>
        </w:rPr>
        <w:t xml:space="preserve">such parcellation which allows </w:t>
      </w:r>
      <w:r w:rsidRPr="002452ED">
        <w:rPr>
          <w:color w:val="000000"/>
        </w:rPr>
        <w:t xml:space="preserve">differing parcel numbers and organization across </w:t>
      </w:r>
      <w:r w:rsidR="00DC1546" w:rsidRPr="002452ED">
        <w:rPr>
          <w:color w:val="000000"/>
        </w:rPr>
        <w:t>participants</w:t>
      </w:r>
      <w:r w:rsidRPr="002452ED">
        <w:rPr>
          <w:color w:val="000000"/>
        </w:rPr>
        <w:t>.</w:t>
      </w:r>
    </w:p>
    <w:p w14:paraId="7CD00335" w14:textId="40E7E675" w:rsidR="00F15AA4" w:rsidRPr="002452ED" w:rsidRDefault="007507BA" w:rsidP="002E63A9">
      <w:pPr>
        <w:pStyle w:val="NormalWeb"/>
        <w:rPr>
          <w:b/>
          <w:color w:val="000000"/>
        </w:rPr>
      </w:pPr>
      <w:r w:rsidRPr="002452ED">
        <w:rPr>
          <w:color w:val="000000"/>
        </w:rPr>
        <w:t>The proposed multivariate approac</w:t>
      </w:r>
      <w:r w:rsidR="008A6F36" w:rsidRPr="002452ED">
        <w:rPr>
          <w:color w:val="000000"/>
        </w:rPr>
        <w:t xml:space="preserve">h </w:t>
      </w:r>
      <w:r w:rsidRPr="002452ED">
        <w:rPr>
          <w:color w:val="000000"/>
        </w:rPr>
        <w:t xml:space="preserve">first extracts the upper-triangle of the connectivity matrix of each participant session </w:t>
      </w:r>
      <w:r w:rsidR="00F55C8A" w:rsidRPr="002452ED">
        <w:rPr>
          <w:color w:val="000000"/>
        </w:rPr>
        <w:t xml:space="preserve">(Fig. 1A) </w:t>
      </w:r>
      <w:r w:rsidRPr="002452ED">
        <w:rPr>
          <w:color w:val="000000"/>
        </w:rPr>
        <w:t>and vectorize</w:t>
      </w:r>
      <w:r w:rsidR="00417244" w:rsidRPr="002452ED">
        <w:rPr>
          <w:color w:val="000000"/>
        </w:rPr>
        <w:t>s</w:t>
      </w:r>
      <w:r w:rsidRPr="002452ED">
        <w:rPr>
          <w:color w:val="000000"/>
        </w:rPr>
        <w:t xml:space="preserve"> it to form the rows of a data table. Sessions from the same participant are stacked to form a</w:t>
      </w:r>
      <w:r w:rsidR="00E217AE" w:rsidRPr="002452ED">
        <w:rPr>
          <w:color w:val="000000"/>
        </w:rPr>
        <w:t xml:space="preserve"> block of</w:t>
      </w:r>
      <w:r w:rsidRPr="002452ED">
        <w:rPr>
          <w:color w:val="000000"/>
        </w:rPr>
        <w:t xml:space="preserve"> column</w:t>
      </w:r>
      <w:r w:rsidR="00E217AE" w:rsidRPr="002452ED">
        <w:rPr>
          <w:color w:val="000000"/>
        </w:rPr>
        <w:t>s</w:t>
      </w:r>
      <w:r w:rsidRPr="002452ED">
        <w:rPr>
          <w:color w:val="000000"/>
        </w:rPr>
        <w:t>. Each participant's block is placed adjacent to one another to form the final data table, where the rows are session</w:t>
      </w:r>
      <w:r w:rsidR="00417244" w:rsidRPr="002452ED">
        <w:rPr>
          <w:color w:val="000000"/>
        </w:rPr>
        <w:t>s</w:t>
      </w:r>
      <w:r w:rsidRPr="002452ED">
        <w:rPr>
          <w:color w:val="000000"/>
        </w:rPr>
        <w:t xml:space="preserve"> and the columns are network edges</w:t>
      </w:r>
      <w:r w:rsidR="00F55C8A" w:rsidRPr="002452ED">
        <w:rPr>
          <w:color w:val="000000"/>
        </w:rPr>
        <w:t xml:space="preserve"> (Fig. 1B)</w:t>
      </w:r>
      <w:r w:rsidRPr="002452ED">
        <w:rPr>
          <w:color w:val="000000"/>
        </w:rPr>
        <w:t>. Next, hierarchical multiple factor analysis</w:t>
      </w:r>
      <w:r w:rsidR="009B01A5" w:rsidRPr="002452ED">
        <w:rPr>
          <w:color w:val="000000"/>
        </w:rPr>
        <w:t xml:space="preserve"> </w:t>
      </w:r>
      <w:r w:rsidR="00F55C8A" w:rsidRPr="002452ED">
        <w:rPr>
          <w:color w:val="000000"/>
        </w:rPr>
        <w:t xml:space="preserve">(Fig. 1C) </w:t>
      </w:r>
      <w:r w:rsidR="00E93399" w:rsidRPr="002452ED">
        <w:rPr>
          <w:color w:val="000000"/>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2452ED">
        <w:rPr>
          <w:color w:val="000000"/>
        </w:rPr>
        <w:instrText xml:space="preserve"> ADDIN EN.CITE </w:instrText>
      </w:r>
      <w:r w:rsidR="002452ED">
        <w:rPr>
          <w:color w:val="000000"/>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2452ED">
        <w:rPr>
          <w:color w:val="000000"/>
        </w:rPr>
        <w:instrText xml:space="preserve"> ADDIN EN.CITE.DATA </w:instrText>
      </w:r>
      <w:r w:rsidR="002452ED">
        <w:rPr>
          <w:color w:val="000000"/>
        </w:rPr>
      </w:r>
      <w:r w:rsidR="002452ED">
        <w:rPr>
          <w:color w:val="000000"/>
        </w:rPr>
        <w:fldChar w:fldCharType="end"/>
      </w:r>
      <w:r w:rsidR="00E93399" w:rsidRPr="002452ED">
        <w:rPr>
          <w:color w:val="000000"/>
        </w:rPr>
        <w:fldChar w:fldCharType="separate"/>
      </w:r>
      <w:r w:rsidR="002452ED">
        <w:rPr>
          <w:noProof/>
          <w:color w:val="000000"/>
        </w:rPr>
        <w:t>(Abdi, et al., 2013; Le Dien &amp; Pagès, 2003)</w:t>
      </w:r>
      <w:r w:rsidR="00E93399" w:rsidRPr="002452ED">
        <w:rPr>
          <w:color w:val="000000"/>
        </w:rPr>
        <w:fldChar w:fldCharType="end"/>
      </w:r>
      <w:r w:rsidR="00E93399" w:rsidRPr="002452ED">
        <w:rPr>
          <w:color w:val="000000"/>
        </w:rPr>
        <w:t xml:space="preserve"> </w:t>
      </w:r>
      <w:r w:rsidRPr="002452ED">
        <w:rPr>
          <w:color w:val="000000"/>
        </w:rPr>
        <w:t>is used to preprocess the data table by normalizing each participant’s column-block by its first singular value, then dividing the column</w:t>
      </w:r>
      <w:r w:rsidR="002E63A9" w:rsidRPr="002452ED">
        <w:rPr>
          <w:color w:val="000000"/>
        </w:rPr>
        <w:t>-</w:t>
      </w:r>
      <w:r w:rsidRPr="002452ED">
        <w:rPr>
          <w:color w:val="000000"/>
        </w:rPr>
        <w:t>block of each edge-type (i.e., between- or within-network) within each participant’s column block by its first singular value. Finally, a PCA is performed to visualize the edges, participants, and sessions.</w:t>
      </w:r>
      <w:r w:rsidR="002E63A9" w:rsidRPr="002452ED" w:rsidDel="002E63A9">
        <w:rPr>
          <w:color w:val="000000"/>
        </w:rPr>
        <w:t xml:space="preserve"> </w:t>
      </w:r>
    </w:p>
    <w:p w14:paraId="3E3FAC8A" w14:textId="6C4EF804" w:rsidR="007507BA" w:rsidRPr="002452ED" w:rsidRDefault="007507BA" w:rsidP="007507BA">
      <w:pPr>
        <w:rPr>
          <w:color w:val="000000"/>
        </w:rPr>
      </w:pPr>
      <w:r w:rsidRPr="002452ED">
        <w:rPr>
          <w:color w:val="000000"/>
        </w:rPr>
        <w:t xml:space="preserve">To test this new technique, </w:t>
      </w:r>
      <w:r w:rsidR="002E63A9" w:rsidRPr="002452ED">
        <w:rPr>
          <w:color w:val="000000"/>
        </w:rPr>
        <w:t>we obtain</w:t>
      </w:r>
      <w:r w:rsidR="00B769C6" w:rsidRPr="002452ED">
        <w:rPr>
          <w:color w:val="000000"/>
        </w:rPr>
        <w:t>ed</w:t>
      </w:r>
      <w:r w:rsidR="002E63A9" w:rsidRPr="002452ED">
        <w:rPr>
          <w:color w:val="000000"/>
        </w:rPr>
        <w:t xml:space="preserve"> </w:t>
      </w:r>
      <w:r w:rsidRPr="002452ED">
        <w:rPr>
          <w:color w:val="000000"/>
        </w:rPr>
        <w:t xml:space="preserve">the Midnight Scan Club (MSC) dataset </w:t>
      </w:r>
      <w:r w:rsidR="00E93399" w:rsidRPr="002452ED">
        <w:rPr>
          <w:color w:val="000000"/>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2452ED">
        <w:rPr>
          <w:color w:val="000000"/>
        </w:rPr>
        <w:instrText xml:space="preserve"> ADDIN EN.CITE </w:instrText>
      </w:r>
      <w:r w:rsidR="005A583B" w:rsidRPr="002452ED">
        <w:rPr>
          <w:color w:val="000000"/>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2452ED">
        <w:rPr>
          <w:color w:val="000000"/>
        </w:rPr>
        <w:instrText xml:space="preserve"> ADDIN EN.CITE.DATA </w:instrText>
      </w:r>
      <w:r w:rsidR="005A583B" w:rsidRPr="002452ED">
        <w:rPr>
          <w:color w:val="000000"/>
        </w:rPr>
      </w:r>
      <w:r w:rsidR="005A583B" w:rsidRPr="002452ED">
        <w:rPr>
          <w:color w:val="000000"/>
        </w:rPr>
        <w:fldChar w:fldCharType="end"/>
      </w:r>
      <w:r w:rsidR="00E93399" w:rsidRPr="002452ED">
        <w:rPr>
          <w:color w:val="000000"/>
        </w:rPr>
      </w:r>
      <w:r w:rsidR="00E93399" w:rsidRPr="002452ED">
        <w:rPr>
          <w:color w:val="000000"/>
        </w:rPr>
        <w:fldChar w:fldCharType="separate"/>
      </w:r>
      <w:r w:rsidR="005A583B" w:rsidRPr="002452ED">
        <w:rPr>
          <w:noProof/>
          <w:color w:val="000000"/>
        </w:rPr>
        <w:t>(Gordon, et al., 2017)</w:t>
      </w:r>
      <w:r w:rsidR="00E93399" w:rsidRPr="002452ED">
        <w:rPr>
          <w:color w:val="000000"/>
        </w:rPr>
        <w:fldChar w:fldCharType="end"/>
      </w:r>
      <w:r w:rsidR="00E93399" w:rsidRPr="002452ED">
        <w:rPr>
          <w:color w:val="000000"/>
        </w:rPr>
        <w:t xml:space="preserve"> </w:t>
      </w:r>
      <w:r w:rsidRPr="002452ED">
        <w:rPr>
          <w:color w:val="000000"/>
        </w:rPr>
        <w:t xml:space="preserve">from the </w:t>
      </w:r>
      <w:proofErr w:type="spellStart"/>
      <w:r w:rsidRPr="002452ED">
        <w:rPr>
          <w:color w:val="000000"/>
        </w:rPr>
        <w:t>OpenfMRI</w:t>
      </w:r>
      <w:proofErr w:type="spellEnd"/>
      <w:r w:rsidRPr="002452ED">
        <w:rPr>
          <w:color w:val="000000"/>
        </w:rPr>
        <w:t xml:space="preserve"> database (ds000224)</w:t>
      </w:r>
      <w:r w:rsidR="002E63A9" w:rsidRPr="002452ED">
        <w:rPr>
          <w:color w:val="000000"/>
        </w:rPr>
        <w:t xml:space="preserve"> of which the i</w:t>
      </w:r>
      <w:r w:rsidRPr="002452ED">
        <w:rPr>
          <w:color w:val="000000"/>
        </w:rPr>
        <w:t xml:space="preserve">ndividual-specific functional parcellation for each participant </w:t>
      </w:r>
      <w:r w:rsidR="002E63A9" w:rsidRPr="002452ED">
        <w:rPr>
          <w:color w:val="000000"/>
        </w:rPr>
        <w:t>was available.</w:t>
      </w:r>
      <w:r w:rsidRPr="002452ED">
        <w:rPr>
          <w:color w:val="000000"/>
        </w:rPr>
        <w:t xml:space="preserve"> </w:t>
      </w:r>
      <w:r w:rsidR="009A2E36" w:rsidRPr="002452ED">
        <w:rPr>
          <w:color w:val="000000"/>
        </w:rPr>
        <w:t>T</w:t>
      </w:r>
      <w:r w:rsidRPr="002452ED">
        <w:rPr>
          <w:color w:val="000000"/>
        </w:rPr>
        <w:t xml:space="preserve">he functional </w:t>
      </w:r>
      <w:r w:rsidR="009A2E36" w:rsidRPr="002452ED">
        <w:rPr>
          <w:color w:val="000000"/>
        </w:rPr>
        <w:t xml:space="preserve">network </w:t>
      </w:r>
      <w:r w:rsidRPr="002452ED">
        <w:rPr>
          <w:color w:val="000000"/>
        </w:rPr>
        <w:t xml:space="preserve">of each </w:t>
      </w:r>
      <w:r w:rsidR="009A2E36" w:rsidRPr="002452ED">
        <w:rPr>
          <w:color w:val="000000"/>
        </w:rPr>
        <w:t xml:space="preserve">participant’s </w:t>
      </w:r>
      <w:r w:rsidRPr="002452ED">
        <w:rPr>
          <w:color w:val="000000"/>
        </w:rPr>
        <w:t xml:space="preserve">session </w:t>
      </w:r>
      <w:r w:rsidR="009A2E36" w:rsidRPr="002452ED">
        <w:rPr>
          <w:color w:val="000000"/>
        </w:rPr>
        <w:t>is</w:t>
      </w:r>
      <w:r w:rsidRPr="002452ED">
        <w:rPr>
          <w:color w:val="000000"/>
        </w:rPr>
        <w:t xml:space="preserve"> represented by a symmetric, region-by-region connectivity matrix</w:t>
      </w:r>
      <w:r w:rsidR="00B769C6" w:rsidRPr="002452ED">
        <w:rPr>
          <w:color w:val="000000"/>
        </w:rPr>
        <w:t>, where connectivity</w:t>
      </w:r>
      <w:r w:rsidR="009A2E36" w:rsidRPr="002452ED">
        <w:rPr>
          <w:color w:val="000000"/>
        </w:rPr>
        <w:t xml:space="preserve"> (i.e., edge)</w:t>
      </w:r>
      <w:r w:rsidR="00B769C6" w:rsidRPr="002452ED">
        <w:rPr>
          <w:color w:val="000000"/>
        </w:rPr>
        <w:t xml:space="preserve"> </w:t>
      </w:r>
      <w:r w:rsidR="009A2E36" w:rsidRPr="002452ED">
        <w:rPr>
          <w:color w:val="000000"/>
        </w:rPr>
        <w:t>is</w:t>
      </w:r>
      <w:r w:rsidR="0065580C">
        <w:rPr>
          <w:color w:val="000000"/>
        </w:rPr>
        <w:t xml:space="preserve"> give</w:t>
      </w:r>
      <w:r w:rsidR="00DF6C60" w:rsidRPr="002452ED">
        <w:rPr>
          <w:color w:val="000000"/>
        </w:rPr>
        <w:t>n by</w:t>
      </w:r>
      <w:r w:rsidR="00B769C6" w:rsidRPr="002452ED">
        <w:rPr>
          <w:color w:val="000000"/>
        </w:rPr>
        <w:t xml:space="preserve"> the Fisher’s </w:t>
      </w:r>
      <w:r w:rsidR="00B769C6" w:rsidRPr="002452ED">
        <w:rPr>
          <w:i/>
          <w:color w:val="000000"/>
        </w:rPr>
        <w:t>Z</w:t>
      </w:r>
      <w:r w:rsidR="00B769C6" w:rsidRPr="002452ED">
        <w:rPr>
          <w:color w:val="000000"/>
        </w:rPr>
        <w:t>-transformed correlation of the BOLD signals between two regions</w:t>
      </w:r>
      <w:r w:rsidRPr="002452ED">
        <w:rPr>
          <w:color w:val="000000"/>
        </w:rPr>
        <w:t xml:space="preserve">. From the original MSC data, four sessions </w:t>
      </w:r>
      <w:r w:rsidR="009A2E36" w:rsidRPr="002452ED">
        <w:rPr>
          <w:color w:val="000000"/>
        </w:rPr>
        <w:t xml:space="preserve">from </w:t>
      </w:r>
      <w:r w:rsidRPr="002452ED">
        <w:rPr>
          <w:color w:val="000000"/>
        </w:rPr>
        <w:t>each participant were selected</w:t>
      </w:r>
      <w:r w:rsidR="00370B43" w:rsidRPr="002452ED">
        <w:rPr>
          <w:color w:val="000000"/>
        </w:rPr>
        <w:t xml:space="preserve"> for the analysis</w:t>
      </w:r>
      <w:r w:rsidR="00F44419" w:rsidRPr="002452ED">
        <w:rPr>
          <w:color w:val="000000"/>
        </w:rPr>
        <w:t xml:space="preserve"> (session</w:t>
      </w:r>
      <w:r w:rsidR="005A3B25" w:rsidRPr="002452ED">
        <w:rPr>
          <w:color w:val="000000"/>
        </w:rPr>
        <w:t>s</w:t>
      </w:r>
      <w:r w:rsidR="00F44419" w:rsidRPr="002452ED">
        <w:rPr>
          <w:color w:val="000000"/>
        </w:rPr>
        <w:t xml:space="preserve"> 1 – 4)</w:t>
      </w:r>
      <w:r w:rsidRPr="002452ED">
        <w:rPr>
          <w:color w:val="000000"/>
        </w:rPr>
        <w:t xml:space="preserve">. For Sessions 2 and 4, the connectivity of three types of edges was </w:t>
      </w:r>
      <w:r w:rsidR="0038518D" w:rsidRPr="002452ED">
        <w:rPr>
          <w:color w:val="000000"/>
        </w:rPr>
        <w:t xml:space="preserve">manipulated </w:t>
      </w:r>
      <w:r w:rsidRPr="002452ED">
        <w:rPr>
          <w:color w:val="000000"/>
        </w:rPr>
        <w:t xml:space="preserve">to simulate </w:t>
      </w:r>
      <w:r w:rsidR="0038518D" w:rsidRPr="002452ED">
        <w:rPr>
          <w:color w:val="000000"/>
        </w:rPr>
        <w:t xml:space="preserve">commonly observed changes in </w:t>
      </w:r>
      <w:r w:rsidR="00417244" w:rsidRPr="002452ED">
        <w:rPr>
          <w:color w:val="000000"/>
        </w:rPr>
        <w:t xml:space="preserve">functional brain </w:t>
      </w:r>
      <w:r w:rsidR="0038518D" w:rsidRPr="002452ED">
        <w:rPr>
          <w:color w:val="000000"/>
        </w:rPr>
        <w:t>networks</w:t>
      </w:r>
      <w:r w:rsidRPr="002452ED">
        <w:rPr>
          <w:color w:val="000000"/>
        </w:rPr>
        <w:t xml:space="preserve">: (1) </w:t>
      </w:r>
      <w:r w:rsidR="00EB6092" w:rsidRPr="002452ED">
        <w:rPr>
          <w:color w:val="000000"/>
        </w:rPr>
        <w:t>decrease</w:t>
      </w:r>
      <w:r w:rsidR="00417244" w:rsidRPr="002452ED">
        <w:rPr>
          <w:color w:val="000000"/>
        </w:rPr>
        <w:t>s</w:t>
      </w:r>
      <w:r w:rsidR="00EB6092" w:rsidRPr="002452ED">
        <w:rPr>
          <w:color w:val="000000"/>
        </w:rPr>
        <w:t xml:space="preserve"> </w:t>
      </w:r>
      <w:r w:rsidRPr="002452ED">
        <w:rPr>
          <w:color w:val="000000"/>
        </w:rPr>
        <w:t>within the default mode network (DMN)</w:t>
      </w:r>
      <w:r w:rsidR="00AD45AB" w:rsidRPr="002452ED">
        <w:rPr>
          <w:color w:val="000000"/>
        </w:rPr>
        <w:t xml:space="preserve"> and</w:t>
      </w:r>
      <w:r w:rsidR="00417244" w:rsidRPr="002452ED">
        <w:rPr>
          <w:color w:val="000000"/>
        </w:rPr>
        <w:t xml:space="preserve"> </w:t>
      </w:r>
      <w:r w:rsidR="00EB6092" w:rsidRPr="002452ED">
        <w:rPr>
          <w:color w:val="000000"/>
        </w:rPr>
        <w:t>increase</w:t>
      </w:r>
      <w:r w:rsidR="00417244" w:rsidRPr="002452ED">
        <w:rPr>
          <w:color w:val="000000"/>
        </w:rPr>
        <w:t>s</w:t>
      </w:r>
      <w:r w:rsidR="00EB6092" w:rsidRPr="002452ED">
        <w:rPr>
          <w:color w:val="000000"/>
        </w:rPr>
        <w:t xml:space="preserve"> </w:t>
      </w:r>
      <w:r w:rsidR="002E63A9" w:rsidRPr="002452ED">
        <w:rPr>
          <w:color w:val="000000"/>
        </w:rPr>
        <w:t xml:space="preserve">(2) </w:t>
      </w:r>
      <w:r w:rsidRPr="002452ED">
        <w:rPr>
          <w:color w:val="000000"/>
        </w:rPr>
        <w:t xml:space="preserve">between DMN and the frontoparietal network (FPN) and </w:t>
      </w:r>
      <w:r w:rsidR="002E63A9" w:rsidRPr="002452ED">
        <w:rPr>
          <w:color w:val="000000"/>
        </w:rPr>
        <w:t xml:space="preserve">(3) </w:t>
      </w:r>
      <w:r w:rsidRPr="002452ED">
        <w:rPr>
          <w:color w:val="000000"/>
        </w:rPr>
        <w:t xml:space="preserve">between </w:t>
      </w:r>
      <w:r w:rsidR="00AD45AB" w:rsidRPr="002452ED">
        <w:rPr>
          <w:color w:val="000000"/>
        </w:rPr>
        <w:t xml:space="preserve">the </w:t>
      </w:r>
      <w:r w:rsidRPr="002452ED">
        <w:rPr>
          <w:color w:val="000000"/>
        </w:rPr>
        <w:t>DMN and the dorsal attention network (DAN).</w:t>
      </w:r>
      <w:r w:rsidR="00EB6092" w:rsidRPr="002452ED">
        <w:rPr>
          <w:color w:val="000000"/>
        </w:rPr>
        <w:t xml:space="preserve"> Simulations </w:t>
      </w:r>
      <w:r w:rsidR="00EB6092" w:rsidRPr="002452ED">
        <w:rPr>
          <w:color w:val="000000"/>
        </w:rPr>
        <w:lastRenderedPageBreak/>
        <w:t xml:space="preserve">of changes were restricted to </w:t>
      </w:r>
      <w:r w:rsidR="00417244" w:rsidRPr="002452ED">
        <w:rPr>
          <w:color w:val="000000"/>
        </w:rPr>
        <w:t>specific</w:t>
      </w:r>
      <w:r w:rsidR="00EB6092" w:rsidRPr="002452ED">
        <w:rPr>
          <w:color w:val="000000"/>
        </w:rPr>
        <w:t xml:space="preserve"> networks to test whether </w:t>
      </w:r>
      <w:r w:rsidR="0065580C">
        <w:rPr>
          <w:color w:val="000000"/>
        </w:rPr>
        <w:t>our</w:t>
      </w:r>
      <w:r w:rsidR="00EB6092" w:rsidRPr="002452ED">
        <w:rPr>
          <w:color w:val="000000"/>
        </w:rPr>
        <w:t xml:space="preserve"> </w:t>
      </w:r>
      <w:r w:rsidR="001B22DF" w:rsidRPr="002452ED">
        <w:rPr>
          <w:color w:val="000000"/>
        </w:rPr>
        <w:t xml:space="preserve">technique </w:t>
      </w:r>
      <w:r w:rsidR="00EB6092" w:rsidRPr="002452ED">
        <w:rPr>
          <w:color w:val="000000"/>
        </w:rPr>
        <w:t xml:space="preserve">could </w:t>
      </w:r>
      <w:r w:rsidR="002E63A9" w:rsidRPr="002452ED">
        <w:rPr>
          <w:color w:val="000000"/>
        </w:rPr>
        <w:t xml:space="preserve">detect </w:t>
      </w:r>
      <w:r w:rsidR="00EB6092" w:rsidRPr="002452ED">
        <w:rPr>
          <w:color w:val="000000"/>
        </w:rPr>
        <w:t xml:space="preserve">where </w:t>
      </w:r>
      <w:r w:rsidR="00417244" w:rsidRPr="002452ED">
        <w:rPr>
          <w:color w:val="000000"/>
        </w:rPr>
        <w:t>between-session changes are located.</w:t>
      </w:r>
    </w:p>
    <w:p w14:paraId="5416C382" w14:textId="2C8D8FB7" w:rsidR="007507BA" w:rsidRPr="00DF6C60" w:rsidRDefault="007507BA" w:rsidP="007507BA"/>
    <w:p w14:paraId="3EF5C681" w14:textId="037E17A9" w:rsidR="007507BA" w:rsidRPr="00DF6C60" w:rsidRDefault="007507BA" w:rsidP="002452ED">
      <w:r w:rsidRPr="002452ED">
        <w:rPr>
          <w:color w:val="000000"/>
        </w:rPr>
        <w:t xml:space="preserve">This new multivariate approach to analyzing the MSC data table showed </w:t>
      </w:r>
      <w:r w:rsidR="002E63A9" w:rsidRPr="002452ED">
        <w:rPr>
          <w:color w:val="000000"/>
        </w:rPr>
        <w:t>the session effect (simulated vs. non-simulated sessions)</w:t>
      </w:r>
      <w:r w:rsidRPr="002452ED">
        <w:rPr>
          <w:color w:val="000000"/>
        </w:rPr>
        <w:t xml:space="preserve"> on the first component (</w:t>
      </w:r>
      <w:r w:rsidRPr="002452ED">
        <w:rPr>
          <w:bCs/>
          <w:color w:val="000000"/>
        </w:rPr>
        <w:t>Fig. 2A</w:t>
      </w:r>
      <w:r w:rsidRPr="002452ED">
        <w:rPr>
          <w:color w:val="000000"/>
        </w:rPr>
        <w:t>)</w:t>
      </w:r>
      <w:r w:rsidR="00BA392A" w:rsidRPr="002452ED">
        <w:rPr>
          <w:color w:val="000000"/>
        </w:rPr>
        <w:t>.</w:t>
      </w:r>
      <w:r w:rsidRPr="002452ED">
        <w:rPr>
          <w:color w:val="000000"/>
        </w:rPr>
        <w:t xml:space="preserve"> </w:t>
      </w:r>
      <w:r w:rsidR="00BA392A" w:rsidRPr="002452ED">
        <w:rPr>
          <w:color w:val="000000"/>
        </w:rPr>
        <w:t>This</w:t>
      </w:r>
      <w:r w:rsidRPr="002452ED">
        <w:rPr>
          <w:color w:val="000000"/>
        </w:rPr>
        <w:t xml:space="preserve"> separation is driven by the within DMN connectivity and several other between-network edges, including edges between DMN and </w:t>
      </w:r>
      <w:r w:rsidR="00FC65B6" w:rsidRPr="002452ED">
        <w:rPr>
          <w:color w:val="000000"/>
        </w:rPr>
        <w:t xml:space="preserve">FPN </w:t>
      </w:r>
      <w:r w:rsidRPr="002452ED">
        <w:rPr>
          <w:color w:val="000000"/>
        </w:rPr>
        <w:t>(</w:t>
      </w:r>
      <w:r w:rsidRPr="002452ED">
        <w:rPr>
          <w:bCs/>
          <w:color w:val="000000"/>
        </w:rPr>
        <w:t>Fig. 2B</w:t>
      </w:r>
      <w:r w:rsidRPr="002452ED">
        <w:rPr>
          <w:color w:val="000000"/>
        </w:rPr>
        <w:t>). </w:t>
      </w:r>
      <w:r w:rsidRPr="00DF6C60">
        <w:t xml:space="preserve">A comparison analysis was conducted using </w:t>
      </w:r>
      <w:proofErr w:type="spellStart"/>
      <w:r w:rsidRPr="00DF6C60">
        <w:t>DiSTATIS</w:t>
      </w:r>
      <w:proofErr w:type="spellEnd"/>
      <w:r w:rsidRPr="00DF6C60">
        <w:t xml:space="preserve">, where data were mapped to a shared template </w:t>
      </w:r>
      <w:r w:rsidRPr="00DF6C60">
        <w:fldChar w:fldCharType="begin"/>
      </w:r>
      <w:r w:rsidR="002452ED">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2452ED">
        <w:fldChar w:fldCharType="separate"/>
      </w:r>
      <w:r w:rsidR="002452ED">
        <w:rPr>
          <w:noProof/>
        </w:rPr>
        <w:t>(Gordon, et al., 2016)</w:t>
      </w:r>
      <w:r w:rsidRPr="002452ED">
        <w:fldChar w:fldCharType="end"/>
      </w:r>
      <w:r w:rsidRPr="00DF6C60">
        <w:t xml:space="preserve">. </w:t>
      </w:r>
      <w:r w:rsidR="009A2E36" w:rsidRPr="00DF6C60">
        <w:t xml:space="preserve">Although </w:t>
      </w:r>
      <w:proofErr w:type="spellStart"/>
      <w:r w:rsidRPr="00DF6C60">
        <w:t>DiSTATIS</w:t>
      </w:r>
      <w:proofErr w:type="spellEnd"/>
      <w:r w:rsidRPr="00DF6C60">
        <w:t xml:space="preserve"> also </w:t>
      </w:r>
      <w:r w:rsidR="008314C4" w:rsidRPr="00DF6C60">
        <w:t>revealed</w:t>
      </w:r>
      <w:r w:rsidR="00706C51" w:rsidRPr="00DF6C60">
        <w:t xml:space="preserve"> </w:t>
      </w:r>
      <w:r w:rsidRPr="00DF6C60">
        <w:t xml:space="preserve">the session effect </w:t>
      </w:r>
      <w:r w:rsidR="00706C51" w:rsidRPr="00DF6C60">
        <w:t>with</w:t>
      </w:r>
      <w:r w:rsidRPr="00DF6C60">
        <w:t>in DMN (</w:t>
      </w:r>
      <w:r w:rsidRPr="00DF6C60">
        <w:rPr>
          <w:bCs/>
        </w:rPr>
        <w:t>Fig. 2C</w:t>
      </w:r>
      <w:r w:rsidRPr="00DF6C60">
        <w:t>), between-network effect</w:t>
      </w:r>
      <w:r w:rsidR="00706C51" w:rsidRPr="00DF6C60">
        <w:t>s</w:t>
      </w:r>
      <w:r w:rsidRPr="00DF6C60">
        <w:t xml:space="preserve"> could not be </w:t>
      </w:r>
      <w:r w:rsidR="00706C51" w:rsidRPr="00DF6C60">
        <w:t>detected</w:t>
      </w:r>
      <w:r w:rsidRPr="00DF6C60">
        <w:t>.</w:t>
      </w:r>
    </w:p>
    <w:p w14:paraId="75CD1488" w14:textId="77777777" w:rsidR="007507BA" w:rsidRPr="00DF6C60" w:rsidRDefault="007507BA" w:rsidP="007507BA"/>
    <w:p w14:paraId="5799A528" w14:textId="1ACF1A55" w:rsidR="007507BA" w:rsidRPr="00DF6C60" w:rsidRDefault="007507BA" w:rsidP="007507BA">
      <w:r w:rsidRPr="002452ED">
        <w:rPr>
          <w:color w:val="000000"/>
        </w:rPr>
        <w:t>In conclusion, this technique provides a multivariate approach to analyze functional connectivity with individual</w:t>
      </w:r>
      <w:r w:rsidR="002E63A9" w:rsidRPr="002452ED">
        <w:rPr>
          <w:color w:val="000000"/>
        </w:rPr>
        <w:t>-specific</w:t>
      </w:r>
      <w:r w:rsidRPr="002452ED">
        <w:rPr>
          <w:color w:val="000000"/>
        </w:rPr>
        <w:t xml:space="preserve"> parcellation and is particularly useful </w:t>
      </w:r>
      <w:r w:rsidR="002E63A9" w:rsidRPr="002452ED">
        <w:rPr>
          <w:color w:val="000000"/>
        </w:rPr>
        <w:t xml:space="preserve">for </w:t>
      </w:r>
      <w:r w:rsidRPr="002452ED">
        <w:rPr>
          <w:color w:val="000000"/>
        </w:rPr>
        <w:t xml:space="preserve">participant group </w:t>
      </w:r>
      <w:r w:rsidR="002E63A9" w:rsidRPr="002452ED">
        <w:rPr>
          <w:color w:val="000000"/>
        </w:rPr>
        <w:t xml:space="preserve">of </w:t>
      </w:r>
      <w:r w:rsidRPr="002452ED">
        <w:rPr>
          <w:color w:val="000000"/>
        </w:rPr>
        <w:t xml:space="preserve">diverse brain sizes, </w:t>
      </w:r>
      <w:r w:rsidR="00A34011" w:rsidRPr="002452ED">
        <w:rPr>
          <w:color w:val="000000"/>
        </w:rPr>
        <w:t xml:space="preserve">functional </w:t>
      </w:r>
      <w:r w:rsidRPr="002452ED">
        <w:rPr>
          <w:color w:val="000000"/>
        </w:rPr>
        <w:t>parcellation or organization</w:t>
      </w:r>
      <w:r w:rsidR="00B50204" w:rsidRPr="002452ED">
        <w:rPr>
          <w:color w:val="000000"/>
        </w:rPr>
        <w:t xml:space="preserve"> schemes</w:t>
      </w:r>
      <w:r w:rsidRPr="002452ED">
        <w:rPr>
          <w:color w:val="000000"/>
        </w:rPr>
        <w:t>.</w:t>
      </w:r>
    </w:p>
    <w:p w14:paraId="1D5018E0" w14:textId="0673626B" w:rsidR="00E93399" w:rsidRPr="00DF6C60" w:rsidRDefault="00E93399" w:rsidP="002031F9">
      <w:pPr>
        <w:pStyle w:val="NormalWeb"/>
        <w:spacing w:before="0" w:beforeAutospacing="0" w:after="0" w:afterAutospacing="0"/>
      </w:pPr>
    </w:p>
    <w:p w14:paraId="6B10166E" w14:textId="15093A5E" w:rsidR="00E93399" w:rsidRPr="00DF6C60" w:rsidRDefault="007507BA" w:rsidP="006A00AF">
      <w:pPr>
        <w:rPr>
          <w:b/>
        </w:rPr>
      </w:pPr>
      <w:r w:rsidRPr="00DF6C60">
        <w:rPr>
          <w:b/>
        </w:rPr>
        <w:t>References</w:t>
      </w:r>
    </w:p>
    <w:p w14:paraId="60936FBA" w14:textId="77777777" w:rsidR="002452ED" w:rsidRPr="002452ED" w:rsidRDefault="00E93399" w:rsidP="002452ED">
      <w:pPr>
        <w:pStyle w:val="EndNoteBibliography"/>
      </w:pPr>
      <w:r w:rsidRPr="002452ED">
        <w:fldChar w:fldCharType="begin"/>
      </w:r>
      <w:r w:rsidRPr="00DF6C60">
        <w:instrText xml:space="preserve"> ADDIN EN.REFLIST </w:instrText>
      </w:r>
      <w:r w:rsidRPr="002452ED">
        <w:fldChar w:fldCharType="separate"/>
      </w:r>
      <w:r w:rsidR="002452ED" w:rsidRPr="002452ED">
        <w:t xml:space="preserve">Abdi, H., Williams, L.J. and Valentin, D. (2013) 'Multiple factor analysis: principal component analysis for multitable and multiblock data sets.' </w:t>
      </w:r>
      <w:r w:rsidR="002452ED" w:rsidRPr="002452ED">
        <w:rPr>
          <w:i/>
        </w:rPr>
        <w:t>Wiley Interdisciplinary reviews: computational statistics</w:t>
      </w:r>
      <w:r w:rsidR="002452ED" w:rsidRPr="002452ED">
        <w:t xml:space="preserve">, </w:t>
      </w:r>
      <w:r w:rsidR="002452ED" w:rsidRPr="002452ED">
        <w:rPr>
          <w:b/>
        </w:rPr>
        <w:t>vol. 5</w:t>
      </w:r>
      <w:r w:rsidR="002452ED" w:rsidRPr="002452ED">
        <w:t>, no. 2, pp. 149-179.</w:t>
      </w:r>
    </w:p>
    <w:p w14:paraId="07262F5D" w14:textId="77777777" w:rsidR="002452ED" w:rsidRPr="002452ED" w:rsidRDefault="002452ED" w:rsidP="002452ED">
      <w:pPr>
        <w:pStyle w:val="EndNoteBibliography"/>
      </w:pPr>
    </w:p>
    <w:p w14:paraId="3CCAF235" w14:textId="77777777" w:rsidR="002452ED" w:rsidRPr="002452ED" w:rsidRDefault="002452ED" w:rsidP="002452ED">
      <w:pPr>
        <w:pStyle w:val="EndNoteBibliography"/>
      </w:pPr>
      <w:r w:rsidRPr="002452ED">
        <w:t xml:space="preserve">Abdi, H., Williams, L.J., Valentin, D. and Bennani-Dosse, M. (2012) 'STATIS and DISTATIS: optimum multitable principal component analysis and three way metric multidimensional scaling.' </w:t>
      </w:r>
      <w:r w:rsidRPr="002452ED">
        <w:rPr>
          <w:i/>
        </w:rPr>
        <w:t>Wiley Interdisciplinary Reviews: Computational Statistics</w:t>
      </w:r>
      <w:r w:rsidRPr="002452ED">
        <w:t xml:space="preserve">, </w:t>
      </w:r>
      <w:r w:rsidRPr="002452ED">
        <w:rPr>
          <w:b/>
        </w:rPr>
        <w:t>vol. 4</w:t>
      </w:r>
      <w:r w:rsidRPr="002452ED">
        <w:t>, no. 2, pp. 124-167.</w:t>
      </w:r>
    </w:p>
    <w:p w14:paraId="24FBD451" w14:textId="77777777" w:rsidR="002452ED" w:rsidRPr="002452ED" w:rsidRDefault="002452ED" w:rsidP="002452ED">
      <w:pPr>
        <w:pStyle w:val="EndNoteBibliography"/>
      </w:pPr>
    </w:p>
    <w:p w14:paraId="4D44C2E8" w14:textId="77777777" w:rsidR="002452ED" w:rsidRPr="002452ED" w:rsidRDefault="002452ED" w:rsidP="002452ED">
      <w:pPr>
        <w:pStyle w:val="EndNoteBibliography"/>
      </w:pPr>
      <w:r w:rsidRPr="002452ED">
        <w:t xml:space="preserve">Gordon, E.M., Laumann, T.O., Adeyemo, B., Huckins, J.F., Kelley, W.M. and Petersen, S.E. (2016) 'Generation and Evaluation of a Cortical Area Parcellation from Resting-State Correlations.' </w:t>
      </w:r>
      <w:r w:rsidRPr="002452ED">
        <w:rPr>
          <w:i/>
        </w:rPr>
        <w:t>Cerebral Cortex</w:t>
      </w:r>
      <w:r w:rsidRPr="002452ED">
        <w:t xml:space="preserve">, </w:t>
      </w:r>
      <w:r w:rsidRPr="002452ED">
        <w:rPr>
          <w:b/>
        </w:rPr>
        <w:t>vol. 26</w:t>
      </w:r>
      <w:r w:rsidRPr="002452ED">
        <w:t>, no. 1, pp. 288-303.</w:t>
      </w:r>
    </w:p>
    <w:p w14:paraId="3858D6D3" w14:textId="77777777" w:rsidR="002452ED" w:rsidRPr="002452ED" w:rsidRDefault="002452ED" w:rsidP="002452ED">
      <w:pPr>
        <w:pStyle w:val="EndNoteBibliography"/>
      </w:pPr>
    </w:p>
    <w:p w14:paraId="4B9B1C69" w14:textId="77777777" w:rsidR="002452ED" w:rsidRPr="002452ED" w:rsidRDefault="002452ED" w:rsidP="002452ED">
      <w:pPr>
        <w:pStyle w:val="EndNoteBibliography"/>
      </w:pPr>
      <w:r w:rsidRPr="002452ED">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2452ED">
        <w:rPr>
          <w:i/>
        </w:rPr>
        <w:t>Neuron</w:t>
      </w:r>
      <w:r w:rsidRPr="002452ED">
        <w:t xml:space="preserve">, </w:t>
      </w:r>
      <w:r w:rsidRPr="002452ED">
        <w:rPr>
          <w:b/>
        </w:rPr>
        <w:t>vol. 95</w:t>
      </w:r>
      <w:r w:rsidRPr="002452ED">
        <w:t>, no. 4, pp. 791-807.e7.</w:t>
      </w:r>
    </w:p>
    <w:p w14:paraId="785584A3" w14:textId="77777777" w:rsidR="002452ED" w:rsidRPr="002452ED" w:rsidRDefault="002452ED" w:rsidP="002452ED">
      <w:pPr>
        <w:pStyle w:val="EndNoteBibliography"/>
      </w:pPr>
    </w:p>
    <w:p w14:paraId="47AA26EB" w14:textId="77777777" w:rsidR="002452ED" w:rsidRPr="002452ED" w:rsidRDefault="002452ED" w:rsidP="002452ED">
      <w:pPr>
        <w:pStyle w:val="EndNoteBibliography"/>
      </w:pPr>
      <w:r w:rsidRPr="002452ED">
        <w:t xml:space="preserve">Le Dien, S. and Pagès, J. (2003) 'Hierarchical Multiple Factor Analysis: application to the comparison of sensory profiles.' </w:t>
      </w:r>
      <w:r w:rsidRPr="002452ED">
        <w:rPr>
          <w:i/>
        </w:rPr>
        <w:t>Food Quality and Preference</w:t>
      </w:r>
      <w:r w:rsidRPr="002452ED">
        <w:t xml:space="preserve">, </w:t>
      </w:r>
      <w:r w:rsidRPr="002452ED">
        <w:rPr>
          <w:b/>
        </w:rPr>
        <w:t>vol. 14</w:t>
      </w:r>
      <w:r w:rsidRPr="002452ED">
        <w:t>, no. 5, pp. 397-403.</w:t>
      </w:r>
    </w:p>
    <w:p w14:paraId="5ADF2A7A" w14:textId="77777777" w:rsidR="002452ED" w:rsidRPr="002452ED" w:rsidRDefault="002452ED" w:rsidP="002452ED">
      <w:pPr>
        <w:pStyle w:val="EndNoteBibliography"/>
      </w:pPr>
    </w:p>
    <w:p w14:paraId="3BA152DE" w14:textId="65A3E042" w:rsidR="000A034C" w:rsidRDefault="00E93399" w:rsidP="002E63A9">
      <w:pPr>
        <w:jc w:val="center"/>
      </w:pPr>
      <w:r w:rsidRPr="002452ED">
        <w:lastRenderedPageBreak/>
        <w:fldChar w:fldCharType="end"/>
      </w:r>
      <w:r w:rsidR="002E63A9">
        <w:rPr>
          <w:noProof/>
          <w:color w:val="000000"/>
          <w:sz w:val="22"/>
          <w:szCs w:val="22"/>
          <w:lang w:eastAsia="en-US"/>
        </w:rPr>
        <w:drawing>
          <wp:inline distT="0" distB="0" distL="0" distR="0" wp14:anchorId="162CAF79" wp14:editId="4B547133">
            <wp:extent cx="3054927" cy="3719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4696C7DB" w14:textId="217DFD71" w:rsidR="009F66CE" w:rsidRDefault="002E63A9" w:rsidP="009F66CE">
      <w:pPr>
        <w:jc w:val="center"/>
        <w:pPrChange w:id="9" w:author="如淇 游" w:date="2019-12-19T17:13:00Z">
          <w:pPr>
            <w:jc w:val="center"/>
          </w:pPr>
        </w:pPrChange>
      </w:pPr>
      <w:r>
        <w:t>Fig. 1</w:t>
      </w:r>
    </w:p>
    <w:p w14:paraId="1461DD28" w14:textId="096E0354" w:rsidR="002031F9" w:rsidRDefault="002031F9" w:rsidP="002E63A9">
      <w:pPr>
        <w:jc w:val="center"/>
      </w:pPr>
    </w:p>
    <w:p w14:paraId="5C825F0B" w14:textId="10850550" w:rsidR="002031F9" w:rsidRDefault="002031F9" w:rsidP="002E63A9">
      <w:pPr>
        <w:jc w:val="center"/>
      </w:pPr>
    </w:p>
    <w:p w14:paraId="5A297925" w14:textId="45F3A1BD" w:rsidR="002031F9" w:rsidRDefault="002E63A9" w:rsidP="002E63A9">
      <w:pPr>
        <w:jc w:val="center"/>
      </w:pPr>
      <w:r>
        <w:rPr>
          <w:noProof/>
          <w:color w:val="000000"/>
          <w:sz w:val="22"/>
          <w:szCs w:val="22"/>
          <w:lang w:eastAsia="en-US"/>
        </w:rPr>
        <w:drawing>
          <wp:inline distT="0" distB="0" distL="0" distR="0" wp14:anchorId="1D6861DA" wp14:editId="6D5E6206">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E90B125" w14:textId="4315D47A" w:rsidR="002E63A9" w:rsidRDefault="002E63A9" w:rsidP="002E63A9">
      <w:pPr>
        <w:jc w:val="center"/>
        <w:rPr>
          <w:ins w:id="10" w:author="如淇 游" w:date="2019-12-19T17:13:00Z"/>
        </w:rPr>
      </w:pPr>
      <w:r>
        <w:t>Fig. 2</w:t>
      </w:r>
    </w:p>
    <w:p w14:paraId="378520B1" w14:textId="2070867B" w:rsidR="0039251F" w:rsidRPr="007507BA" w:rsidRDefault="0039251F" w:rsidP="0039251F">
      <w:pPr>
        <w:pStyle w:val="ListParagraph"/>
        <w:numPr>
          <w:ilvl w:val="0"/>
          <w:numId w:val="1"/>
        </w:numPr>
        <w:pPrChange w:id="11" w:author="如淇 游" w:date="2019-12-19T17:14:00Z">
          <w:pPr>
            <w:jc w:val="center"/>
          </w:pPr>
        </w:pPrChange>
      </w:pPr>
      <w:ins w:id="12" w:author="如淇 游" w:date="2019-12-19T17:14:00Z">
        <w:r>
          <w:t xml:space="preserve">The row factor scores </w:t>
        </w:r>
      </w:ins>
      <w:ins w:id="13" w:author="如淇 游" w:date="2019-12-19T17:18:00Z">
        <w:r>
          <w:t xml:space="preserve">from the hierarchical multiple factor analysis (HMFA) </w:t>
        </w:r>
      </w:ins>
      <w:ins w:id="14" w:author="如淇 游" w:date="2019-12-19T17:14:00Z">
        <w:r>
          <w:t xml:space="preserve">show that the first component </w:t>
        </w:r>
      </w:ins>
      <w:ins w:id="15" w:author="如淇 游" w:date="2019-12-19T17:15:00Z">
        <w:r>
          <w:t>distinguishe</w:t>
        </w:r>
      </w:ins>
      <w:ins w:id="16" w:author="如淇 游" w:date="2019-12-19T17:16:00Z">
        <w:r>
          <w:t>s</w:t>
        </w:r>
      </w:ins>
      <w:ins w:id="17" w:author="如淇 游" w:date="2019-12-19T17:15:00Z">
        <w:r>
          <w:t xml:space="preserve"> the simulated (</w:t>
        </w:r>
      </w:ins>
      <w:ins w:id="18" w:author="如淇 游" w:date="2019-12-19T17:16:00Z">
        <w:r>
          <w:t xml:space="preserve">blue dots; </w:t>
        </w:r>
      </w:ins>
      <w:ins w:id="19" w:author="如淇 游" w:date="2019-12-19T17:15:00Z">
        <w:r>
          <w:t>Sessions 2 and 4) and non-simulated (</w:t>
        </w:r>
      </w:ins>
      <w:ins w:id="20" w:author="如淇 游" w:date="2019-12-19T17:16:00Z">
        <w:r>
          <w:t>purple dots</w:t>
        </w:r>
      </w:ins>
      <w:ins w:id="21" w:author="如淇 游" w:date="2019-12-19T17:17:00Z">
        <w:r>
          <w:t xml:space="preserve">; </w:t>
        </w:r>
      </w:ins>
      <w:ins w:id="22" w:author="如淇 游" w:date="2019-12-19T17:15:00Z">
        <w:r>
          <w:t xml:space="preserve">Sessions 1 and 3) sessions. The </w:t>
        </w:r>
      </w:ins>
      <w:ins w:id="23" w:author="如淇 游" w:date="2019-12-19T17:16:00Z">
        <w:r>
          <w:t>small</w:t>
        </w:r>
      </w:ins>
      <w:ins w:id="24" w:author="如淇 游" w:date="2019-12-19T17:17:00Z">
        <w:r>
          <w:t xml:space="preserve"> round dots </w:t>
        </w:r>
      </w:ins>
      <w:ins w:id="25" w:author="如淇 游" w:date="2019-12-19T17:31:00Z">
        <w:r w:rsidR="00E01C48">
          <w:t xml:space="preserve">that </w:t>
        </w:r>
      </w:ins>
      <w:ins w:id="26" w:author="如淇 游" w:date="2019-12-19T17:18:00Z">
        <w:r>
          <w:t>extend</w:t>
        </w:r>
      </w:ins>
      <w:ins w:id="27" w:author="如淇 游" w:date="2019-12-19T17:17:00Z">
        <w:r>
          <w:t xml:space="preserve"> </w:t>
        </w:r>
      </w:ins>
      <w:ins w:id="28" w:author="如淇 游" w:date="2019-12-19T17:31:00Z">
        <w:r w:rsidR="00E01C48">
          <w:t xml:space="preserve">from </w:t>
        </w:r>
      </w:ins>
      <w:ins w:id="29" w:author="如淇 游" w:date="2019-12-19T17:17:00Z">
        <w:r>
          <w:t xml:space="preserve">each factor score </w:t>
        </w:r>
      </w:ins>
      <w:ins w:id="30" w:author="如淇 游" w:date="2019-12-19T17:18:00Z">
        <w:r>
          <w:t>are the partial factor scores</w:t>
        </w:r>
      </w:ins>
      <w:ins w:id="31" w:author="如淇 游" w:date="2019-12-19T17:19:00Z">
        <w:r>
          <w:t>, which represent how each session is viewed from the perspective</w:t>
        </w:r>
      </w:ins>
      <w:ins w:id="32" w:author="如淇 游" w:date="2019-12-19T17:20:00Z">
        <w:r>
          <w:t>s</w:t>
        </w:r>
      </w:ins>
      <w:ins w:id="33" w:author="如淇 游" w:date="2019-12-19T17:19:00Z">
        <w:r>
          <w:t xml:space="preserve"> of </w:t>
        </w:r>
      </w:ins>
      <w:ins w:id="34" w:author="如淇 游" w:date="2019-12-19T17:20:00Z">
        <w:r>
          <w:t>different</w:t>
        </w:r>
      </w:ins>
      <w:ins w:id="35" w:author="如淇 游" w:date="2019-12-19T17:19:00Z">
        <w:r>
          <w:t xml:space="preserve"> table</w:t>
        </w:r>
      </w:ins>
      <w:ins w:id="36" w:author="如淇 游" w:date="2019-12-19T17:32:00Z">
        <w:r w:rsidR="00D51AD7">
          <w:t>s</w:t>
        </w:r>
      </w:ins>
      <w:ins w:id="37" w:author="如淇 游" w:date="2019-12-19T17:19:00Z">
        <w:r>
          <w:t xml:space="preserve"> (i.e., </w:t>
        </w:r>
      </w:ins>
      <w:ins w:id="38" w:author="如淇 游" w:date="2019-12-19T17:20:00Z">
        <w:r>
          <w:t>different</w:t>
        </w:r>
      </w:ins>
      <w:ins w:id="39" w:author="如淇 游" w:date="2019-12-19T17:19:00Z">
        <w:r>
          <w:t xml:space="preserve"> participant</w:t>
        </w:r>
      </w:ins>
      <w:ins w:id="40" w:author="如淇 游" w:date="2019-12-19T17:33:00Z">
        <w:r w:rsidR="00D51AD7">
          <w:t>s</w:t>
        </w:r>
      </w:ins>
      <w:ins w:id="41" w:author="如淇 游" w:date="2019-12-19T17:19:00Z">
        <w:r>
          <w:t>).</w:t>
        </w:r>
      </w:ins>
      <w:ins w:id="42" w:author="如淇 游" w:date="2019-12-19T17:20:00Z">
        <w:r>
          <w:t xml:space="preserve"> (B) The </w:t>
        </w:r>
      </w:ins>
      <w:ins w:id="43" w:author="如淇 游" w:date="2019-12-19T17:21:00Z">
        <w:r>
          <w:t xml:space="preserve">mean </w:t>
        </w:r>
      </w:ins>
      <w:ins w:id="44" w:author="如淇 游" w:date="2019-12-19T17:20:00Z">
        <w:r>
          <w:t>loadin</w:t>
        </w:r>
      </w:ins>
      <w:ins w:id="45" w:author="如淇 游" w:date="2019-12-19T17:21:00Z">
        <w:r>
          <w:t xml:space="preserve">gs of </w:t>
        </w:r>
      </w:ins>
      <w:ins w:id="46" w:author="如淇 游" w:date="2019-12-19T17:29:00Z">
        <w:r w:rsidR="0094499C">
          <w:t>all</w:t>
        </w:r>
      </w:ins>
      <w:ins w:id="47" w:author="如淇 游" w:date="2019-12-19T17:21:00Z">
        <w:r>
          <w:t xml:space="preserve"> edges that significantly contribute to the first component and drive the session effect.</w:t>
        </w:r>
      </w:ins>
      <w:ins w:id="48" w:author="如淇 游" w:date="2019-12-19T17:23:00Z">
        <w:r w:rsidR="0094499C">
          <w:t xml:space="preserve"> The orange arrows point</w:t>
        </w:r>
      </w:ins>
      <w:ins w:id="49" w:author="如淇 游" w:date="2019-12-19T17:33:00Z">
        <w:r w:rsidR="00D51AD7">
          <w:t>ing</w:t>
        </w:r>
      </w:ins>
      <w:ins w:id="50" w:author="如淇 游" w:date="2019-12-19T17:23:00Z">
        <w:r w:rsidR="0094499C">
          <w:t xml:space="preserve"> towards t</w:t>
        </w:r>
      </w:ins>
      <w:ins w:id="51" w:author="如淇 游" w:date="2019-12-19T17:30:00Z">
        <w:r w:rsidR="0094499C">
          <w:t xml:space="preserve">he </w:t>
        </w:r>
      </w:ins>
      <w:ins w:id="52" w:author="如淇 游" w:date="2019-12-19T17:23:00Z">
        <w:r w:rsidR="0094499C">
          <w:t>simulated edges</w:t>
        </w:r>
      </w:ins>
      <w:ins w:id="53" w:author="如淇 游" w:date="2019-12-19T17:24:00Z">
        <w:r w:rsidR="0094499C">
          <w:t xml:space="preserve"> (i.e., </w:t>
        </w:r>
      </w:ins>
      <w:ins w:id="54" w:author="如淇 游" w:date="2019-12-19T17:33:00Z">
        <w:r w:rsidR="003B465B">
          <w:t>the functional connectivity within the DMN</w:t>
        </w:r>
        <w:r w:rsidR="003B465B">
          <w:t xml:space="preserve"> as well as </w:t>
        </w:r>
      </w:ins>
      <w:ins w:id="55" w:author="如淇 游" w:date="2019-12-19T17:24:00Z">
        <w:r w:rsidR="0094499C">
          <w:t xml:space="preserve">the </w:t>
        </w:r>
      </w:ins>
      <w:ins w:id="56" w:author="如淇 游" w:date="2019-12-19T17:25:00Z">
        <w:r w:rsidR="0094499C">
          <w:t xml:space="preserve">functional connectivity </w:t>
        </w:r>
      </w:ins>
      <w:ins w:id="57" w:author="如淇 游" w:date="2019-12-19T17:24:00Z">
        <w:r w:rsidR="0094499C">
          <w:t xml:space="preserve">between </w:t>
        </w:r>
      </w:ins>
      <w:ins w:id="58" w:author="如淇 游" w:date="2019-12-19T17:25:00Z">
        <w:r w:rsidR="0094499C">
          <w:t xml:space="preserve">the </w:t>
        </w:r>
      </w:ins>
      <w:ins w:id="59" w:author="如淇 游" w:date="2019-12-19T17:24:00Z">
        <w:r w:rsidR="0094499C">
          <w:t xml:space="preserve">default mode network (DMN) and the </w:t>
        </w:r>
        <w:proofErr w:type="spellStart"/>
        <w:r w:rsidR="0094499C">
          <w:t>fronto</w:t>
        </w:r>
        <w:proofErr w:type="spellEnd"/>
        <w:r w:rsidR="0094499C">
          <w:t>-parietal network (FPN)</w:t>
        </w:r>
      </w:ins>
      <w:ins w:id="60" w:author="如淇 游" w:date="2019-12-19T17:25:00Z">
        <w:r w:rsidR="0094499C">
          <w:t>)</w:t>
        </w:r>
      </w:ins>
      <w:ins w:id="61" w:author="如淇 游" w:date="2019-12-19T17:33:00Z">
        <w:r w:rsidR="003B465B">
          <w:t>.</w:t>
        </w:r>
      </w:ins>
      <w:ins w:id="62" w:author="如淇 游" w:date="2019-12-19T17:25:00Z">
        <w:r w:rsidR="0094499C">
          <w:t xml:space="preserve"> (C) The mean factor scores of </w:t>
        </w:r>
      </w:ins>
      <w:ins w:id="63" w:author="如淇 游" w:date="2019-12-19T17:34:00Z">
        <w:r w:rsidR="003B465B">
          <w:t>all</w:t>
        </w:r>
      </w:ins>
      <w:ins w:id="64" w:author="如淇 游" w:date="2019-12-19T17:25:00Z">
        <w:r w:rsidR="0094499C">
          <w:t xml:space="preserve"> net</w:t>
        </w:r>
      </w:ins>
      <w:ins w:id="65" w:author="如淇 游" w:date="2019-12-19T17:26:00Z">
        <w:r w:rsidR="0094499C">
          <w:t>work</w:t>
        </w:r>
      </w:ins>
      <w:ins w:id="66" w:author="如淇 游" w:date="2019-12-19T17:34:00Z">
        <w:r w:rsidR="003B465B">
          <w:t>s</w:t>
        </w:r>
      </w:ins>
      <w:ins w:id="67" w:author="如淇 游" w:date="2019-12-19T17:26:00Z">
        <w:r w:rsidR="0094499C">
          <w:t xml:space="preserve"> from </w:t>
        </w:r>
        <w:proofErr w:type="spellStart"/>
        <w:r w:rsidR="0094499C">
          <w:t>DiSTATIS</w:t>
        </w:r>
      </w:ins>
      <w:proofErr w:type="spellEnd"/>
      <w:ins w:id="68" w:author="如淇 游" w:date="2019-12-19T17:34:00Z">
        <w:r w:rsidR="003B465B">
          <w:t xml:space="preserve"> with </w:t>
        </w:r>
      </w:ins>
      <w:ins w:id="69" w:author="如淇 游" w:date="2019-12-19T17:35:00Z">
        <w:r w:rsidR="003B465B">
          <w:t>parcellation based on a shared template</w:t>
        </w:r>
      </w:ins>
      <w:ins w:id="70" w:author="如淇 游" w:date="2019-12-19T17:26:00Z">
        <w:r w:rsidR="0094499C">
          <w:t xml:space="preserve">. The four round dots </w:t>
        </w:r>
      </w:ins>
      <w:ins w:id="71" w:author="如淇 游" w:date="2019-12-19T17:31:00Z">
        <w:r w:rsidR="00E01C48">
          <w:t xml:space="preserve">that </w:t>
        </w:r>
      </w:ins>
      <w:ins w:id="72" w:author="如淇 游" w:date="2019-12-19T17:26:00Z">
        <w:r w:rsidR="0094499C">
          <w:t xml:space="preserve">extend from each network factor score are the partial </w:t>
        </w:r>
        <w:r w:rsidR="0094499C">
          <w:lastRenderedPageBreak/>
          <w:t>factor scores</w:t>
        </w:r>
      </w:ins>
      <w:ins w:id="73" w:author="如淇 游" w:date="2019-12-19T17:32:00Z">
        <w:r w:rsidR="00E01C48">
          <w:t>,</w:t>
        </w:r>
      </w:ins>
      <w:ins w:id="74" w:author="如淇 游" w:date="2019-12-19T17:26:00Z">
        <w:r w:rsidR="0094499C">
          <w:t xml:space="preserve"> </w:t>
        </w:r>
      </w:ins>
      <w:ins w:id="75" w:author="如淇 游" w:date="2019-12-19T17:31:00Z">
        <w:r w:rsidR="00E01C48">
          <w:t>which</w:t>
        </w:r>
      </w:ins>
      <w:ins w:id="76" w:author="如淇 游" w:date="2019-12-19T17:26:00Z">
        <w:r w:rsidR="0094499C">
          <w:t xml:space="preserve"> represent how e</w:t>
        </w:r>
      </w:ins>
      <w:ins w:id="77" w:author="如淇 游" w:date="2019-12-19T17:27:00Z">
        <w:r w:rsidR="0094499C">
          <w:t xml:space="preserve">ach network is viewed from the perspectives of different sessions. Only the partial factor scores of the DMN </w:t>
        </w:r>
      </w:ins>
      <w:ins w:id="78" w:author="如淇 游" w:date="2019-12-19T17:32:00Z">
        <w:r w:rsidR="00D51AD7">
          <w:t>distinguish</w:t>
        </w:r>
      </w:ins>
      <w:ins w:id="79" w:author="如淇 游" w:date="2019-12-19T17:27:00Z">
        <w:r w:rsidR="0094499C">
          <w:t xml:space="preserve"> the simulated</w:t>
        </w:r>
      </w:ins>
      <w:ins w:id="80" w:author="如淇 游" w:date="2019-12-19T17:28:00Z">
        <w:r w:rsidR="0094499C">
          <w:t xml:space="preserve"> (blue dots) and the non-simulated (purple dots) session</w:t>
        </w:r>
      </w:ins>
      <w:ins w:id="81" w:author="如淇 游" w:date="2019-12-19T17:32:00Z">
        <w:r w:rsidR="00D51AD7">
          <w:t>s</w:t>
        </w:r>
      </w:ins>
      <w:ins w:id="82" w:author="如淇 游" w:date="2019-12-19T17:28:00Z">
        <w:r w:rsidR="0094499C">
          <w:t>.</w:t>
        </w:r>
      </w:ins>
    </w:p>
    <w:sectPr w:rsidR="0039251F"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51D1"/>
    <w:multiLevelType w:val="hybridMultilevel"/>
    <w:tmpl w:val="B28AF178"/>
    <w:lvl w:ilvl="0" w:tplc="61E89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2043"/>
    <w:rsid w:val="00146C21"/>
    <w:rsid w:val="00193329"/>
    <w:rsid w:val="001B22DF"/>
    <w:rsid w:val="001F07BA"/>
    <w:rsid w:val="002031F9"/>
    <w:rsid w:val="002452ED"/>
    <w:rsid w:val="00264F4C"/>
    <w:rsid w:val="0029193D"/>
    <w:rsid w:val="002B734C"/>
    <w:rsid w:val="002E3F48"/>
    <w:rsid w:val="002E63A9"/>
    <w:rsid w:val="00370B43"/>
    <w:rsid w:val="00373659"/>
    <w:rsid w:val="00374536"/>
    <w:rsid w:val="003778AB"/>
    <w:rsid w:val="0038518D"/>
    <w:rsid w:val="0039251F"/>
    <w:rsid w:val="003B465B"/>
    <w:rsid w:val="00410844"/>
    <w:rsid w:val="00413B5C"/>
    <w:rsid w:val="00417244"/>
    <w:rsid w:val="00435693"/>
    <w:rsid w:val="00467C43"/>
    <w:rsid w:val="004828C5"/>
    <w:rsid w:val="00485D4F"/>
    <w:rsid w:val="004B0F22"/>
    <w:rsid w:val="00506545"/>
    <w:rsid w:val="005253C6"/>
    <w:rsid w:val="00540F01"/>
    <w:rsid w:val="005435B1"/>
    <w:rsid w:val="00561325"/>
    <w:rsid w:val="00565901"/>
    <w:rsid w:val="005A3B25"/>
    <w:rsid w:val="005A583B"/>
    <w:rsid w:val="00631310"/>
    <w:rsid w:val="00637465"/>
    <w:rsid w:val="0064453D"/>
    <w:rsid w:val="0065580C"/>
    <w:rsid w:val="00666A1A"/>
    <w:rsid w:val="00693F4F"/>
    <w:rsid w:val="00697DFC"/>
    <w:rsid w:val="006A00AF"/>
    <w:rsid w:val="006B34A4"/>
    <w:rsid w:val="006D3FA1"/>
    <w:rsid w:val="006E6A22"/>
    <w:rsid w:val="00706C51"/>
    <w:rsid w:val="007507BA"/>
    <w:rsid w:val="0075293C"/>
    <w:rsid w:val="00780C4F"/>
    <w:rsid w:val="0078249E"/>
    <w:rsid w:val="008248B9"/>
    <w:rsid w:val="008248CC"/>
    <w:rsid w:val="008314C4"/>
    <w:rsid w:val="008A6F36"/>
    <w:rsid w:val="008F05FE"/>
    <w:rsid w:val="00921B2F"/>
    <w:rsid w:val="00923847"/>
    <w:rsid w:val="009319C0"/>
    <w:rsid w:val="00935922"/>
    <w:rsid w:val="0094499C"/>
    <w:rsid w:val="00953737"/>
    <w:rsid w:val="00966008"/>
    <w:rsid w:val="009668A5"/>
    <w:rsid w:val="00973A31"/>
    <w:rsid w:val="00985049"/>
    <w:rsid w:val="00994B37"/>
    <w:rsid w:val="009A00A5"/>
    <w:rsid w:val="009A2E36"/>
    <w:rsid w:val="009A4A20"/>
    <w:rsid w:val="009A7499"/>
    <w:rsid w:val="009B01A5"/>
    <w:rsid w:val="009B6B40"/>
    <w:rsid w:val="009F66CE"/>
    <w:rsid w:val="00A34011"/>
    <w:rsid w:val="00A6381D"/>
    <w:rsid w:val="00A66894"/>
    <w:rsid w:val="00A90DF2"/>
    <w:rsid w:val="00AC20E7"/>
    <w:rsid w:val="00AD45AB"/>
    <w:rsid w:val="00AE5558"/>
    <w:rsid w:val="00B01B60"/>
    <w:rsid w:val="00B50204"/>
    <w:rsid w:val="00B75FAB"/>
    <w:rsid w:val="00B769C6"/>
    <w:rsid w:val="00B91EC9"/>
    <w:rsid w:val="00B94EA7"/>
    <w:rsid w:val="00BA392A"/>
    <w:rsid w:val="00BC7D44"/>
    <w:rsid w:val="00C136D9"/>
    <w:rsid w:val="00C14205"/>
    <w:rsid w:val="00C20682"/>
    <w:rsid w:val="00C76EFA"/>
    <w:rsid w:val="00CA2D4F"/>
    <w:rsid w:val="00CF23C9"/>
    <w:rsid w:val="00D51AD7"/>
    <w:rsid w:val="00D55B48"/>
    <w:rsid w:val="00DA0756"/>
    <w:rsid w:val="00DA568E"/>
    <w:rsid w:val="00DB52E6"/>
    <w:rsid w:val="00DC1546"/>
    <w:rsid w:val="00DF6C60"/>
    <w:rsid w:val="00E01C48"/>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20AC"/>
    <w:rsid w:val="00F55C8A"/>
    <w:rsid w:val="00F70A20"/>
    <w:rsid w:val="00F74161"/>
    <w:rsid w:val="00F85C3C"/>
    <w:rsid w:val="00FC65B6"/>
    <w:rsid w:val="00FE0A2E"/>
    <w:rsid w:val="00FF57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6BD73"/>
  <w15:docId w15:val="{3D1835E2-3693-40C8-8F9C-9A183B6D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E93399"/>
    <w:rPr>
      <w:color w:val="605E5C"/>
      <w:shd w:val="clear" w:color="auto" w:fill="E1DFDD"/>
    </w:rPr>
  </w:style>
  <w:style w:type="paragraph" w:styleId="ListParagraph">
    <w:name w:val="List Paragraph"/>
    <w:basedOn w:val="Normal"/>
    <w:uiPriority w:val="34"/>
    <w:qFormat/>
    <w:rsid w:val="0039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lip.Agres@utdallas.edu"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Liang.Han@utdalla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han@utdallas.edu" TargetMode="External"/><Relationship Id="rId11" Type="http://schemas.openxmlformats.org/officeDocument/2006/relationships/image" Target="media/image2.png"/><Relationship Id="rId5" Type="http://schemas.openxmlformats.org/officeDocument/2006/relationships/hyperlink" Target="mailto:Ju-Chi.Yu@utdallas.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herve@utdalla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6</cp:revision>
  <dcterms:created xsi:type="dcterms:W3CDTF">2019-12-19T03:21:00Z</dcterms:created>
  <dcterms:modified xsi:type="dcterms:W3CDTF">2019-12-19T09:55:00Z</dcterms:modified>
</cp:coreProperties>
</file>