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rPr>
          <w:rFonts w:ascii="Arial Narrow" w:cs="Arial Narrow" w:eastAsia="Arial Narrow" w:hAnsi="Arial Narrow"/>
          <w:caps/>
          <w:color w:val="6B3FA0"/>
          <w:sz w:val="20"/>
          <w:szCs w:val="20"/>
        </w:rPr>
        <w:t xml:space="preserve">TOKENIZING BRAZIL FOR THE WORLD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Tokeniza</w:t>
      </w:r>
    </w:p>
    <w:p>
      <w:pPr>
        <w:pBdr>
          <w:bottom w:val="single" w:color="6B3FA0" w:sz="4"/>
        </w:pBdr>
        <w:spacing w:before="160" w:after="16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Conectando Ativos Reais Brasileiros ao Capital Global.</w:t>
      </w:r>
    </w:p>
    <w:p>
      <w:pPr>
        <w:spacing w:before="80" w:after="400"/>
      </w:pPr>
      <w:r>
        <w:rPr>
          <w:rFonts w:ascii="Arial Narrow" w:cs="Arial Narrow" w:eastAsia="Arial Narrow" w:hAnsi="Arial Narrow"/>
          <w:color w:val="4A4A6A"/>
          <w:sz w:val="22"/>
          <w:szCs w:val="22"/>
        </w:rPr>
        <w:t xml:space="preserve">Aceleração Next  |  FENASBAC Inovação  |  Next Day 2026</w:t>
      </w:r>
    </w:p>
    <w:p>
      <w:pPr>
        <w:spacing w:before="120" w:after="80"/>
      </w:pPr>
      <w:r>
        <w:rPr>
          <w:rFonts w:ascii="Arial Narrow" w:cs="Arial Narrow" w:eastAsia="Arial Narrow" w:hAnsi="Arial Narrow"/>
          <w:i/>
          <w:iCs/>
          <w:color w:val="AAAACC"/>
          <w:sz w:val="20"/>
          <w:szCs w:val="20"/>
        </w:rPr>
        <w:t xml:space="preserve">Pitch Deck — Versão 2 (Refinada)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Apresentador:</w:t>
      </w:r>
      <w:r>
        <w:rPr>
          <w:rFonts w:ascii="Arial" w:cs="Arial" w:eastAsia="Arial" w:hAnsi="Arial"/>
          <w:color w:val="4A4A6A"/>
          <w:sz w:val="21"/>
          <w:szCs w:val="21"/>
        </w:rPr>
        <w:t xml:space="preserve">  Filipe Chagas — COO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Duração:</w:t>
      </w:r>
      <w:r>
        <w:rPr>
          <w:rFonts w:ascii="Arial" w:cs="Arial" w:eastAsia="Arial" w:hAnsi="Arial"/>
          <w:color w:val="4A4A6A"/>
          <w:sz w:val="21"/>
          <w:szCs w:val="21"/>
        </w:rPr>
        <w:t xml:space="preserve">  5 minutos | 8 slides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Formato:</w:t>
      </w:r>
      <w:r>
        <w:rPr>
          <w:rFonts w:ascii="Arial" w:cs="Arial" w:eastAsia="Arial" w:hAnsi="Arial"/>
          <w:color w:val="4A4A6A"/>
          <w:sz w:val="21"/>
          <w:szCs w:val="21"/>
        </w:rPr>
        <w:t xml:space="preserve">  Google Slides (adaptar identidade visual Tokeniza)</w:t>
      </w:r>
    </w:p>
    <w:p>
      <w:r>
        <w:br w:type="page"/>
      </w:r>
    </w:p>
    <w:p>
      <w:pPr>
        <w:spacing w:before="0" w:after="120"/>
      </w:pPr>
      <w:r>
        <w:rPr>
          <w:rFonts w:ascii="Arial Narrow" w:cs="Arial Narrow" w:eastAsia="Arial Narrow" w:hAnsi="Arial Narrow"/>
          <w:caps/>
          <w:color w:val="AAAACC"/>
          <w:sz w:val="18"/>
          <w:szCs w:val="18"/>
        </w:rPr>
        <w:t xml:space="preserve">SLIDE 1  </w:t>
      </w: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— CAPA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Tokeniza — Ativos Reais Brasileiros. Capital Global.</w:t>
      </w:r>
    </w:p>
    <w:p>
      <w:pPr>
        <w:pBdr>
          <w:bottom w:val="single" w:color="6B3FA0" w:sz="4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Tagline principal — primeira impressão da audiência.</w:t>
      </w:r>
    </w:p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Conteúdo do slide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Nome: Tokeniza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Tagline: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Conectando Ativos Reais Brasileiros ao Capital Global.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Logotipo Tokeniza (identidade visual roxa/preta)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Aceleração Next | FENASBAC Inovação — Next Day 2026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Apresentador: Filipe Chagas — COO</w:t>
      </w:r>
    </w:p>
    <w:p>
      <w:pPr>
        <w:spacing w:before="200" w:after="40"/>
      </w:pPr>
      <w:r>
        <w:rPr>
          <w:rFonts w:ascii="Arial Narrow" w:cs="Arial Narrow" w:eastAsia="Arial Narrow" w:hAnsi="Arial Narrow"/>
          <w:b/>
          <w:bCs/>
          <w:caps/>
          <w:color w:val="6B3FA0"/>
          <w:sz w:val="17"/>
          <w:szCs w:val="17"/>
        </w:rPr>
        <w:t xml:space="preserve">SCRIPT — FILIPE CHAGAS</w:t>
      </w:r>
    </w:p>
    <w:p>
      <w:pPr>
        <w:pBdr>
          <w:left w:val="single" w:color="6B3FA0" w:sz="12"/>
        </w:pBdr>
        <w:shd w:fill="F4F4F8" w:val="clear"/>
        <w:spacing w:before="60" w:after="80"/>
        <w:ind w:left="36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"Boa tarde. Meu nome é Filipe Chagas, sou COO da Tokeniza. Somos uma plataforma regulamentada de tokenização de ativos reais — e fomos a primeira no Brasil a obter autorização da CVM para financiamento coletivo via tokens. Em pouco mais de um ano de operação, captamos R$22 milhões, estruturamos 136 ofertas e mantemos zero por cento de default. Hoje viemos apresentar como vamos levar todo esse ecossistema para dentro da XRP Ledger."</w:t>
      </w:r>
    </w:p>
    <w:p>
      <w:r>
        <w:br w:type="page"/>
      </w:r>
    </w:p>
    <w:p>
      <w:pPr>
        <w:spacing w:before="0" w:after="120"/>
      </w:pPr>
      <w:r>
        <w:rPr>
          <w:rFonts w:ascii="Arial Narrow" w:cs="Arial Narrow" w:eastAsia="Arial Narrow" w:hAnsi="Arial Narrow"/>
          <w:caps/>
          <w:color w:val="AAAACC"/>
          <w:sz w:val="18"/>
          <w:szCs w:val="18"/>
        </w:rPr>
        <w:t xml:space="preserve">SLIDE 2  </w:t>
      </w: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— INTRODUÇÃO — TIME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Liderança Multidisciplinar com Track Record Comprovado</w:t>
      </w:r>
    </w:p>
    <w:p>
      <w:pPr>
        <w:pBdr>
          <w:bottom w:val="single" w:color="6B3FA0" w:sz="4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O time combina expertise jurídica, tecnológica e operacional — com regulação conquistada, infraestrutura provada e expansão internacional em andamento.</w:t>
      </w:r>
    </w:p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Fundadores &amp; C-Level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Arthur Coelho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6B3FA0"/>
                <w:sz w:val="19"/>
                <w:szCs w:val="19"/>
              </w:rPr>
              <w:t xml:space="preserve">Co-CEO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Advogado. Estruturou a tese jurídica que garantiu à Tokeniza a primeira autorização da CVM para financiamento coletivo via tokens no Brasil.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Mychel Mendes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6B3FA0"/>
                <w:sz w:val="19"/>
                <w:szCs w:val="19"/>
              </w:rPr>
              <w:t xml:space="preserve">Co-CEO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Especialista em cripto e distribuição de ativos. Relocando para Portugal para liderar a expansão europeia via Startup Visa Program.</w:t>
            </w:r>
          </w:p>
        </w:tc>
      </w:tr>
      <w:tr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Filipe Chagas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6B3FA0"/>
                <w:sz w:val="19"/>
                <w:szCs w:val="19"/>
              </w:rPr>
              <w:t xml:space="preserve">COO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Bacharel em Sistemas com foco em tokenização de ativos. Orquestra a operação, PMO e estrutura de processos da plataforma.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Dr. Matheus Puppe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6B3FA0"/>
                <w:sz w:val="19"/>
                <w:szCs w:val="19"/>
              </w:rPr>
              <w:t xml:space="preserve">DPO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Advogado especializado em direito digital. Compliance via ECIJA — maior escritório de direito digital do mundo.</w:t>
            </w:r>
          </w:p>
        </w:tc>
      </w:tr>
      <w:tr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Mateus Santos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6B3FA0"/>
                <w:sz w:val="19"/>
                <w:szCs w:val="19"/>
              </w:rPr>
              <w:t xml:space="preserve">CTO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Especialista em blockchain e soluções Banking. Responsável pela infraestrutura 100% on-chain sobre a rede Moonbeam.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200" w:after="40"/>
      </w:pPr>
      <w:r>
        <w:rPr>
          <w:rFonts w:ascii="Arial Narrow" w:cs="Arial Narrow" w:eastAsia="Arial Narrow" w:hAnsi="Arial Narrow"/>
          <w:b/>
          <w:bCs/>
          <w:caps/>
          <w:color w:val="6B3FA0"/>
          <w:sz w:val="17"/>
          <w:szCs w:val="17"/>
        </w:rPr>
        <w:t xml:space="preserve">SCRIPT — FILIPE CHAGAS</w:t>
      </w:r>
    </w:p>
    <w:p>
      <w:pPr>
        <w:pBdr>
          <w:left w:val="single" w:color="6B3FA0" w:sz="12"/>
        </w:pBdr>
        <w:shd w:fill="F4F4F8" w:val="clear"/>
        <w:spacing w:before="60" w:after="80"/>
        <w:ind w:left="36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"Arthur conquistou a autorização CVM. Matheus garante o compliance de ponta. Mateus construiu a infraestrutura blockchain que hoje gera alguns dos maiores volumes de transação na Moonbeam. Mychel está se relocando para Portugal agora — para abrir o mercado europeu. Eu fico aqui garantindo que a operação roda. Somos a equipe certa porque já fizemos: R$22 milhões captados, 136 ofertas, zero default. A plataforma funciona."</w:t>
      </w:r>
    </w:p>
    <w:p>
      <w:r>
        <w:br w:type="page"/>
      </w:r>
    </w:p>
    <w:p>
      <w:pPr>
        <w:spacing w:before="0" w:after="120"/>
      </w:pPr>
      <w:r>
        <w:rPr>
          <w:rFonts w:ascii="Arial Narrow" w:cs="Arial Narrow" w:eastAsia="Arial Narrow" w:hAnsi="Arial Narrow"/>
          <w:caps/>
          <w:color w:val="AAAACC"/>
          <w:sz w:val="18"/>
          <w:szCs w:val="18"/>
        </w:rPr>
        <w:t xml:space="preserve">SLIDE 3  </w:t>
      </w: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— O MERCADO — O GAP QUE RESOLVEMOS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Brasil: Maior Oportunidade Não Descoberta para o Capital Global</w:t>
      </w:r>
    </w:p>
    <w:p>
      <w:pPr>
        <w:pBdr>
          <w:bottom w:val="single" w:color="6B3FA0" w:sz="4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O Brasil concentra uma das maiores assimetrias de rendimento do mundo — e o capital global ainda não consegue acessá-la de forma eficiente.</w:t>
      </w:r>
    </w:p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A Assimetria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F8F6FF" w:val="clear"/>
          </w:tcPr>
          <w:p>
            <w:pPr>
              <w:spacing w:after="80"/>
            </w:pPr>
            <w:r>
              <w:rPr>
                <w:rFonts w:ascii="Arial Narrow" w:cs="Arial Narrow" w:eastAsia="Arial Narrow" w:hAnsi="Arial Narrow"/>
                <w:caps/>
                <w:color w:val="4A4A6A"/>
                <w:sz w:val="18"/>
                <w:szCs w:val="18"/>
              </w:rPr>
              <w:t xml:space="preserve">Mercados Desenvolvidos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2% – 3,8% ao ano</w:t>
            </w:r>
          </w:p>
          <w:p>
            <w:r>
              <w:rPr>
                <w:rFonts w:ascii="Arial" w:cs="Arial" w:eastAsia="Arial" w:hAnsi="Arial"/>
                <w:i/>
                <w:iCs/>
                <w:color w:val="4A4A6A"/>
                <w:sz w:val="19"/>
                <w:szCs w:val="19"/>
              </w:rPr>
              <w:t xml:space="preserve">EUA / Europa</w:t>
            </w:r>
          </w:p>
        </w:tc>
        <w:tc>
          <w:tcPr>
            <w:tcW w:type="dxa" w:w="468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pPr>
              <w:spacing w:after="80"/>
            </w:pPr>
            <w:r>
              <w:rPr>
                <w:rFonts w:ascii="Arial Narrow" w:cs="Arial Narrow" w:eastAsia="Arial Narrow" w:hAnsi="Arial Narrow"/>
                <w:caps/>
                <w:color w:val="AAAACC"/>
                <w:sz w:val="18"/>
                <w:szCs w:val="18"/>
              </w:rPr>
              <w:t xml:space="preserve">Brasil — Ativos Reais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15% – 18% ao ano</w:t>
            </w:r>
          </w:p>
          <w:p>
            <w:r>
              <w:rPr>
                <w:rFonts w:ascii="Arial" w:cs="Arial" w:eastAsia="Arial" w:hAnsi="Arial"/>
                <w:i/>
                <w:iCs/>
                <w:color w:val="CCCCFF"/>
                <w:sz w:val="19"/>
                <w:szCs w:val="19"/>
              </w:rPr>
              <w:t xml:space="preserve">Crédito estruturado, recebíveis, agronegócio</w:t>
            </w:r>
          </w:p>
        </w:tc>
      </w:tr>
    </w:tbl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O Problema dos Dois Lados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Para o investidor internacional: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sem acesso eficiente a ativos brasileiros de alta rentabilidade — barreiras cambiais, operacionais e regulatórias tornam o investimento inviável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Para o emissor brasileiro: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sem canal de distribuição global — capital represado no mercado doméstico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Para o mercado: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fragmentação, falta de rastreabilidade e ausência de infraestrutura de liquidação cross-border regulada</w:t>
      </w:r>
    </w:p>
    <w:p>
      <w:pPr>
        <w:pBdr>
          <w:left w:val="single" w:color="6B3FA0" w:sz="16"/>
        </w:pBdr>
        <w:shd w:fill="EDE9FF" w:val="clear"/>
        <w:spacing w:before="140" w:after="120"/>
        <w:ind w:left="36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TAMANHO DO MERCADO 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TAM Global RWA: US$16 tri (2030) | SAM Brasil: US$5 tri | SOM Tokeniza: US$160–480M (Fonte: BCG/ADDX, Banco do Brasil)</w:t>
      </w:r>
    </w:p>
    <w:p>
      <w:pPr>
        <w:spacing w:before="200" w:after="40"/>
      </w:pPr>
      <w:r>
        <w:rPr>
          <w:rFonts w:ascii="Arial Narrow" w:cs="Arial Narrow" w:eastAsia="Arial Narrow" w:hAnsi="Arial Narrow"/>
          <w:b/>
          <w:bCs/>
          <w:caps/>
          <w:color w:val="6B3FA0"/>
          <w:sz w:val="17"/>
          <w:szCs w:val="17"/>
        </w:rPr>
        <w:t xml:space="preserve">SCRIPT — FILIPE CHAGAS</w:t>
      </w:r>
    </w:p>
    <w:p>
      <w:pPr>
        <w:pBdr>
          <w:left w:val="single" w:color="6B3FA0" w:sz="12"/>
        </w:pBdr>
        <w:shd w:fill="F4F4F8" w:val="clear"/>
        <w:spacing w:before="60" w:after="80"/>
        <w:ind w:left="36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"O Brasil oferece algo raro no mundo: ativos reais com retorno de 15 a 18% ao ano, em ambiente regulatório sólido. O problema é que esses ativos são, na prática, inacessíveis ao investidor internacional. Barreiras cambiais, operacionais, regulatórias. Do outro lado, o emissor brasileiro que precisa de capital não consegue acessar esse investidor. O mercado falha nos dois lados. A Tokeniza é a ponte."</w:t>
      </w:r>
    </w:p>
    <w:p>
      <w:r>
        <w:br w:type="page"/>
      </w:r>
    </w:p>
    <w:p>
      <w:pPr>
        <w:spacing w:before="0" w:after="120"/>
      </w:pPr>
      <w:r>
        <w:rPr>
          <w:rFonts w:ascii="Arial Narrow" w:cs="Arial Narrow" w:eastAsia="Arial Narrow" w:hAnsi="Arial Narrow"/>
          <w:caps/>
          <w:color w:val="AAAACC"/>
          <w:sz w:val="18"/>
          <w:szCs w:val="18"/>
        </w:rPr>
        <w:t xml:space="preserve">SLIDE 4  </w:t>
      </w: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— DESAFIO DO PROGRAMA — XRPL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 Desafio: Infraestrutura Institucional na XRP Ledger</w:t>
      </w:r>
    </w:p>
    <w:p>
      <w:pPr>
        <w:pBdr>
          <w:bottom w:val="single" w:color="6B3FA0" w:sz="4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A FENASBAC e a XRPL buscam startups que desenvolvam soluções de nível institucional para impulsionar atividades financeiras na rede XRP Ledger.</w:t>
      </w:r>
    </w:p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Foco do Desafio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Infraestrutura de crédito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via tokenização de Ativos de Alta Liquidez (HQLA)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Antecipação de recebíveis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e protocolos de lending com ativos digitais como colateral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Pagamentos com stablecoins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pareadas em real ou outras moedas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Startups que atuem no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ciclo completo do ativo: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originação → estruturação → distribuição</w:t>
      </w:r>
    </w:p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O Gap Que o Desafio Endereça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O Brasil possui um dos maiores mercados de recebíveis e crédito estruturado do mundo — com retornos 3 a 5x superiores aos mercados europeus. No entanto, ainda não existe infraestrutura institucional capaz de levar esses ativos para a liquidez da XRPL de forma regulada, rastreável e com ciclo completo. Esse é o espaço que a Tokeniza vai ocupar.</w:t>
      </w:r>
    </w:p>
    <w:p>
      <w:pPr>
        <w:pBdr>
          <w:left w:val="single" w:color="6B3FA0" w:sz="16"/>
        </w:pBdr>
        <w:shd w:fill="EDE9FF" w:val="clear"/>
        <w:spacing w:before="140" w:after="120"/>
        <w:ind w:left="36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RESPOSTA AO DESAFIO 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 Tokeniza já opera o ciclo completo no Brasil. A proposta é portar esse ecossistema provado para dentro da XRPL — com tBRL como stablecoin nativa de liquidação.</w:t>
      </w:r>
    </w:p>
    <w:p>
      <w:pPr>
        <w:spacing w:before="200" w:after="40"/>
      </w:pPr>
      <w:r>
        <w:rPr>
          <w:rFonts w:ascii="Arial Narrow" w:cs="Arial Narrow" w:eastAsia="Arial Narrow" w:hAnsi="Arial Narrow"/>
          <w:b/>
          <w:bCs/>
          <w:caps/>
          <w:color w:val="6B3FA0"/>
          <w:sz w:val="17"/>
          <w:szCs w:val="17"/>
        </w:rPr>
        <w:t xml:space="preserve">SCRIPT — FILIPE CHAGAS</w:t>
      </w:r>
    </w:p>
    <w:p>
      <w:pPr>
        <w:pBdr>
          <w:left w:val="single" w:color="6B3FA0" w:sz="12"/>
        </w:pBdr>
        <w:shd w:fill="F4F4F8" w:val="clear"/>
        <w:spacing w:before="60" w:after="80"/>
        <w:ind w:left="36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"A XRPL está buscando exatamente o que a Tokeniza já faz — mas agora quer isso operando sobre a rede deles. Quem consegue trazer ativos reais brasileiros para a XRPL com originação, estruturação e distribuição em ciclo completo, e com stablecoin própria para liquidação? Essa é a pergunta. A Tokeniza tem a resposta."</w:t>
      </w:r>
    </w:p>
    <w:p>
      <w:r>
        <w:br w:type="page"/>
      </w:r>
    </w:p>
    <w:p>
      <w:pPr>
        <w:spacing w:before="0" w:after="120"/>
      </w:pPr>
      <w:r>
        <w:rPr>
          <w:rFonts w:ascii="Arial Narrow" w:cs="Arial Narrow" w:eastAsia="Arial Narrow" w:hAnsi="Arial Narrow"/>
          <w:caps/>
          <w:color w:val="AAAACC"/>
          <w:sz w:val="18"/>
          <w:szCs w:val="18"/>
        </w:rPr>
        <w:t xml:space="preserve">SLIDE 5  </w:t>
      </w: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— PROPOSTA &amp; ECOSSISTEMA — MATURIDADE EM ORIGINAR E DISTRIBUIR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Um Ecossistema Completo Pronto Para a XRPL</w:t>
      </w:r>
    </w:p>
    <w:p>
      <w:pPr>
        <w:pBdr>
          <w:bottom w:val="single" w:color="6B3FA0" w:sz="4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A proposta não é construir algo novo. É portar um ecossistema já operante — com plataforma, stablecoin, token de utilidade, compliance e base de investidores ativa — para dentro da XRP Ledger.</w:t>
      </w:r>
    </w:p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Nossa Proposta Central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Integrar a infraestrutura da Tokeniza à rede XRPL para criar o primeiro protocolo regulado de crédito lastreado em recebíveis brasileiros operando na XRP Ledger, com liquidação em tBRL — stablecoin 1:1 BRL nativa do nosso ecossistema.</w:t>
      </w:r>
    </w:p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Maturidade Comprovada em Originar e Distribuir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Primeira tokenizadora no Brasil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com autorização da CVM para financiamento coletivo via tokens (Res. 88)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136 ofertas estruturadas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e distribuídas — recebíveis, crédito estruturado, energia solar, imóveis, equity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Ciclo completo dominado: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originamos, estruturamos, distribuímos, custodiamos — sem dependência de terceiros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1.042 investidores ativos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com retenção de 72,1% e média de 8,35 investimentos por investidor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0% de default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em todas as ofertas públicas — histórico impecável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R$30M de pipeline ativo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— R$10M prontos para assinatura de contrato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Diagnóstico EY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concluído com relatório positivo — Big-Four compliance blueprint publicado</w:t>
      </w:r>
    </w:p>
    <w:p>
      <w:pPr>
        <w:spacing w:before="200"/>
      </w:pPr>
    </w:p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O Ecossistema: tBRL + TKNZ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tBRL — Stablecoin Nativa Tokeniza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CCCFF"/>
                <w:sz w:val="20"/>
                <w:szCs w:val="20"/>
              </w:rPr>
              <w:t xml:space="preserve">ERC-20 lastreada 1:1 em Real (BRL)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BBBEE"/>
                <w:sz w:val="19"/>
                <w:szCs w:val="19"/>
              </w:rPr>
              <w:t xml:space="preserve">• PIX → mint tBRL em &lt; 3 segundos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BBBEE"/>
                <w:sz w:val="19"/>
                <w:szCs w:val="19"/>
              </w:rPr>
              <w:t xml:space="preserve">• Burn tBRL → PIX instantâneo de volta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BBBEE"/>
                <w:sz w:val="19"/>
                <w:szCs w:val="19"/>
              </w:rPr>
              <w:t xml:space="preserve">• Proof of Reserves publicada on-chain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EE"/>
                <w:sz w:val="19"/>
                <w:szCs w:val="19"/>
              </w:rPr>
              <w:t xml:space="preserve">• Cross-chain: Moonbeam, Ethereum, BSC, XRPL</w:t>
            </w:r>
          </w:p>
        </w:tc>
        <w:tc>
          <w:tcPr>
            <w:tcW w:type="dxa" w:w="468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EDE9FF" w:val="clea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3FA0"/>
                <w:sz w:val="22"/>
                <w:szCs w:val="22"/>
              </w:rPr>
              <w:t xml:space="preserve">TKNZ — Utility Token do Ecossistema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 de benefícios, governança e DeFi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• Staking com yield boost nos pools tBRL/TKNZ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• Acesso antecipado e desconto em ofertas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• Governança descentralizada da plataforma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• Fomento a protocolos DeFi e investimentos Tokeniza</w:t>
            </w:r>
          </w:p>
        </w:tc>
      </w:tr>
    </w:tbl>
    <w:p>
      <w:pPr>
        <w:spacing w:before="140" w:after="8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A tBRL já opera com sucesso em múltiplas chains (Moonbeam, Ethereum, BSC) e é a camada de liquidação nativa do ecossistema Tokeniza. A XRPL será a próxima fronteira.</w:t>
      </w:r>
    </w:p>
    <w:p>
      <w:pPr>
        <w:spacing w:before="200" w:after="40"/>
      </w:pPr>
      <w:r>
        <w:rPr>
          <w:rFonts w:ascii="Arial Narrow" w:cs="Arial Narrow" w:eastAsia="Arial Narrow" w:hAnsi="Arial Narrow"/>
          <w:b/>
          <w:bCs/>
          <w:caps/>
          <w:color w:val="6B3FA0"/>
          <w:sz w:val="17"/>
          <w:szCs w:val="17"/>
        </w:rPr>
        <w:t xml:space="preserve">SCRIPT — FILIPE CHAGAS</w:t>
      </w:r>
    </w:p>
    <w:p>
      <w:pPr>
        <w:pBdr>
          <w:left w:val="single" w:color="6B3FA0" w:sz="12"/>
        </w:pBdr>
        <w:shd w:fill="F4F4F8" w:val="clear"/>
        <w:spacing w:before="60" w:after="80"/>
        <w:ind w:left="36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"Não estamos chegando com uma ideia. Chegamos com um ecossistema que já funciona. Temos plataforma regulada, stablecoin própria em múltiplas chains, token de utilidade em lançamento, compliance Big-Four, e base de investidores ativa com 72% de retenção. O que estamos propondo é levar tudo isso para dentro da XRPL — e fazer a primeira liquidação regulada de crédito brasileiro on-chain em tBRL na rede da Ripple."</w:t>
      </w:r>
    </w:p>
    <w:p>
      <w:r>
        <w:br w:type="page"/>
      </w:r>
    </w:p>
    <w:p>
      <w:pPr>
        <w:spacing w:before="0" w:after="120"/>
      </w:pPr>
      <w:r>
        <w:rPr>
          <w:rFonts w:ascii="Arial Narrow" w:cs="Arial Narrow" w:eastAsia="Arial Narrow" w:hAnsi="Arial Narrow"/>
          <w:caps/>
          <w:color w:val="AAAACC"/>
          <w:sz w:val="18"/>
          <w:szCs w:val="18"/>
        </w:rPr>
        <w:t xml:space="preserve">SLIDE 6  </w:t>
      </w: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— COMO VAI RESOLVER — EXECUÇÃO DA POC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 Fluxo em 4 Etapas — Liquidação em tBRL na XRPL</w:t>
      </w:r>
    </w:p>
    <w:p>
      <w:pPr>
        <w:pBdr>
          <w:bottom w:val="single" w:color="6B3FA0" w:sz="4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Ciclo completo de execução — do ativo real brasileiro ao investidor qualificado, liquidado em tBRL dentro da XRP Ledger. Tudo mensurável, tudo rastreável.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24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EDE9FF" w:val="clear"/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01 — ORIGINAÇÃO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Ativo de recebível ou crédito estruturado brasileiro selecionado da carteira ativa da Tokeniza. Estruturação jurídica conforme CVM Resolução 88 — com instrumentos de dívida tokenizáveis auditados.</w:t>
            </w:r>
          </w:p>
        </w:tc>
      </w:tr>
      <w:tr>
        <w:tc>
          <w:tcPr>
            <w:tcW w:type="dxa" w:w="12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24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EDE9FF" w:val="clear"/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02 — TOKENIZAÇÃO NA XRPL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Emissão do token na XRP Ledger com smart contract parametrizado conforme CVM 88. Liquidação D0 — frente ao D+2 do mercado tradicional. Registro imutável na rede pública da XRPL.</w:t>
            </w:r>
          </w:p>
        </w:tc>
      </w:tr>
      <w:tr>
        <w:tc>
          <w:tcPr>
            <w:tcW w:type="dxa" w:w="12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24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EDE9FF" w:val="clear"/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03 — DISTRIBUIÇÃO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Token ofertado a investidores qualificados via interface regulada da Tokeniza. Canal inicial: base ativa de 1.042 investidores + parceiros europeus em Portugal (Startup Visa Program em implantação).</w:t>
            </w:r>
          </w:p>
        </w:tc>
      </w:tr>
      <w:tr>
        <w:tc>
          <w:tcPr>
            <w:tcW w:type="dxa" w:w="12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24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EDE9FF" w:val="clear"/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04 — LIQUIDAÇÃO EM tBRL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Pagamentos realizados em tBRL — nossa stablecoin 1:1 BRL, com proof of reserves publicada on-chain e ramp PIX nativo em &lt; 3 segundos. Relatórios on-chain em tempo real para todas as partes.</w:t>
            </w:r>
          </w:p>
        </w:tc>
      </w:tr>
    </w:tbl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Destaque: Liquidação em tBRL — Nossa Stablecoin</w:t>
      </w:r>
    </w:p>
    <w:p>
      <w:pPr>
        <w:pBdr>
          <w:top w:val="single" w:color="6B3FA0" w:sz="4"/>
          <w:bottom w:val="single" w:color="6B3FA0" w:sz="4"/>
          <w:left w:val="single" w:color="6B3FA0" w:sz="16"/>
          <w:right w:val="single" w:color="6B3FA0" w:sz="4"/>
        </w:pBdr>
        <w:shd w:fill="6B3FA0" w:val="clear"/>
        <w:spacing w:before="140" w:after="120"/>
        <w:ind w:left="360" w:right="20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POR QUE tBRL MUDA TUDO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Não usamos uma stablecoin de terceiros. Usamos a nossa — lastreada 1:1 em BRL, com proof of reserves auditável on-chain, ramp PIX integrado (&lt; 3s), e já operando em Moonbeam, Ethereum e BSC via XCM. A liquidação do POC na XRPL em tBRL será a primeira operação de crédito regulado em real digital em blockchain pública.</w:t>
      </w:r>
    </w:p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O Que o POC Valida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Conformidade CVM 88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operando nativamente na XRPL — precedente regulatório inédito no Brasil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Liquidação D0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em tBRL vs. D+2 do mercado tradicional de capitais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Ciclo completo verificável: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originação → tokenização → distribuição → liquidação on-chain em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tBRL na XRPL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como instrumento de pagamento institucional em blockchain pública</w:t>
      </w:r>
    </w:p>
    <w:p>
      <w:pPr>
        <w:spacing w:before="200" w:after="40"/>
      </w:pPr>
      <w:r>
        <w:rPr>
          <w:rFonts w:ascii="Arial Narrow" w:cs="Arial Narrow" w:eastAsia="Arial Narrow" w:hAnsi="Arial Narrow"/>
          <w:b/>
          <w:bCs/>
          <w:caps/>
          <w:color w:val="6B3FA0"/>
          <w:sz w:val="17"/>
          <w:szCs w:val="17"/>
        </w:rPr>
        <w:t xml:space="preserve">SCRIPT — FILIPE CHAGAS</w:t>
      </w:r>
    </w:p>
    <w:p>
      <w:pPr>
        <w:pBdr>
          <w:left w:val="single" w:color="6B3FA0" w:sz="12"/>
        </w:pBdr>
        <w:shd w:fill="F4F4F8" w:val="clear"/>
        <w:spacing w:before="60" w:after="80"/>
        <w:ind w:left="36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"Quatro etapas. Tudo rastreável. Mas o que muda o jogo aqui é a etapa 4: a liquidação acontece em tBRL — a nossa própria stablecoin. Não dependemos de nenhum provedor externo. Quando o cliente envia reais via PIX, em menos de 3 segundos temos tBRL mintado on-chain. Quando ele recebe de volta, o burn dispara um PIX instantâneo. Isso já funciona. O POC vai executar esse ciclo completo dentro da XRPL pela primeira vez."</w:t>
      </w:r>
    </w:p>
    <w:p>
      <w:r>
        <w:br w:type="page"/>
      </w:r>
    </w:p>
    <w:p>
      <w:pPr>
        <w:spacing w:before="0" w:after="120"/>
      </w:pPr>
      <w:r>
        <w:rPr>
          <w:rFonts w:ascii="Arial Narrow" w:cs="Arial Narrow" w:eastAsia="Arial Narrow" w:hAnsi="Arial Narrow"/>
          <w:caps/>
          <w:color w:val="AAAACC"/>
          <w:sz w:val="18"/>
          <w:szCs w:val="18"/>
        </w:rPr>
        <w:t xml:space="preserve">SLIDE 7  </w:t>
      </w: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— EMBASAMENTO — DADOS REAIS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 Tokeniza em Números: Operação Real, Não Projeção</w:t>
      </w:r>
    </w:p>
    <w:p>
      <w:pPr>
        <w:pBdr>
          <w:bottom w:val="single" w:color="6B3FA0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3780"/>
      </w:tblGrid>
      <w:tr>
        <w:trPr>
          <w:tblHeader/>
        </w:trPr>
        <w:tc>
          <w:tcPr>
            <w:tcW w:type="dxa" w:w="558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r>
              <w:rPr>
                <w:rFonts w:ascii="Arial Narrow" w:cs="Arial Narrow" w:eastAsia="Arial Narrow" w:hAnsi="Arial Narrow"/>
                <w:b/>
                <w:bCs/>
                <w:cap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78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pPr>
              <w:jc w:val="right"/>
            </w:pPr>
            <w:r>
              <w:rPr>
                <w:rFonts w:ascii="Arial Narrow" w:cs="Arial Narrow" w:eastAsia="Arial Narrow" w:hAnsi="Arial Narrow"/>
                <w:b/>
                <w:bCs/>
                <w:caps/>
                <w:color w:val="FFFFFF"/>
                <w:sz w:val="19"/>
                <w:szCs w:val="19"/>
              </w:rPr>
              <w:t xml:space="preserve">NÚMERO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Volume total captado (mar/2024 – fev/2026)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R$ 22,2 milhões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Ofertas estruturadas e distribuídas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1"/>
                <w:szCs w:val="21"/>
              </w:rPr>
              <w:t xml:space="preserve">136 ofertas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Investidores ativos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1"/>
                <w:szCs w:val="21"/>
              </w:rPr>
              <w:t xml:space="preserve">1.042 únicos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Taxa de retenção (2+ investimentos)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72,1%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Média de investimentos por investidor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1"/>
                <w:szCs w:val="21"/>
              </w:rPr>
              <w:t xml:space="preserve">8,35x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Default em ofertas públicas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0%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Pipeline ativo (R$10M prontos para assinar)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1"/>
                <w:szCs w:val="21"/>
              </w:rPr>
              <w:t xml:space="preserve">R$ 30 milhões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Capacidade da infraestrutura atual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1"/>
                <w:szCs w:val="21"/>
              </w:rPr>
              <w:t xml:space="preserve">R$ 30M/mês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tBRL: stablecoin 1:1 BRL — chains ativas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1"/>
                <w:szCs w:val="21"/>
              </w:rPr>
              <w:t xml:space="preserve">Moonbeam, ETH, BSC + XRPL (POC)</w:t>
            </w:r>
          </w:p>
        </w:tc>
      </w:tr>
    </w:tbl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Validações Institucionais e Ecossistema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Diagnóstico EY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concluído — Big-Four compliance blueprint publicado no GitHub como referência para o ecossistema Moonbeam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Maiores volumes de transação na rede Moonbeam — destaque oficial da Moonbeam Foundation (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 grants recebidos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Startup Visa Portugal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aprovada — presença física em implantação (Cais do Porto, Aveiro)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Parceria Dunna Capital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— meta de R$500M em originação em 36 meses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Negociações avançadas com Bradesco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para custódia institucional (resposta à regulação PASV do Bacen)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tBRL com proof of reserves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publicada e auditável on-chain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Destaque em mídia: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IstoÉ Dinheiro, Cointelegraph, UOL Economia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</w:p>
    <w:p>
      <w:pPr>
        <w:pBdr>
          <w:left w:val="single" w:color="6B3FA0" w:sz="16"/>
        </w:pBdr>
        <w:shd w:fill="EDE9FF" w:val="clear"/>
        <w:spacing w:before="140" w:after="120"/>
        <w:ind w:left="36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POSIÇÃO COMPETITIVA 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Primeira tokenizadora com autorização CVM para crowdfunding + stablecoin própria multi-chain + custody própria + 0% default + infraestrutura escalada para R$30M/mês</w:t>
      </w:r>
    </w:p>
    <w:p>
      <w:pPr>
        <w:spacing w:before="200" w:after="40"/>
      </w:pPr>
      <w:r>
        <w:rPr>
          <w:rFonts w:ascii="Arial Narrow" w:cs="Arial Narrow" w:eastAsia="Arial Narrow" w:hAnsi="Arial Narrow"/>
          <w:b/>
          <w:bCs/>
          <w:caps/>
          <w:color w:val="6B3FA0"/>
          <w:sz w:val="17"/>
          <w:szCs w:val="17"/>
        </w:rPr>
        <w:t xml:space="preserve">SCRIPT — FILIPE CHAGAS</w:t>
      </w:r>
    </w:p>
    <w:p>
      <w:pPr>
        <w:pBdr>
          <w:left w:val="single" w:color="6B3FA0" w:sz="12"/>
        </w:pBdr>
        <w:shd w:fill="F4F4F8" w:val="clear"/>
        <w:spacing w:before="60" w:after="80"/>
        <w:ind w:left="36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"Esses são os números reais de uma plataforma que opera, não que projeta. R$22 milhões captados. Zero default. 72% de retenção. Pipeline de R$30 milhões. Somos destaque na Moonbeam Foundation com dois grants recebidos e um dos maiores volumes de transação da rede. A tBRL já opera em múltiplas chains com proof of reserves auditável. O POC na XRPL é o próximo passo natural."</w:t>
      </w:r>
    </w:p>
    <w:p>
      <w:r>
        <w:br w:type="page"/>
      </w:r>
    </w:p>
    <w:p>
      <w:pPr>
        <w:spacing w:before="0" w:after="120"/>
      </w:pPr>
      <w:r>
        <w:rPr>
          <w:rFonts w:ascii="Arial Narrow" w:cs="Arial Narrow" w:eastAsia="Arial Narrow" w:hAnsi="Arial Narrow"/>
          <w:caps/>
          <w:color w:val="AAAACC"/>
          <w:sz w:val="18"/>
          <w:szCs w:val="18"/>
        </w:rPr>
        <w:t xml:space="preserve">SLIDE 8  </w:t>
      </w: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— ESTRATÉGIA PÓS-POC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Do POC ao Protocolo Padrão: Expansão em 3 Fases</w:t>
      </w:r>
    </w:p>
    <w:p>
      <w:pPr>
        <w:pBdr>
          <w:bottom w:val="single" w:color="6B3FA0" w:sz="4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r>
              <w:rPr>
                <w:rFonts w:ascii="Arial Narrow" w:cs="Arial Narrow" w:eastAsia="Arial Narrow" w:hAnsi="Arial Narrow"/>
                <w:b/>
                <w:bCs/>
                <w:cap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r>
              <w:rPr>
                <w:rFonts w:ascii="Arial Narrow" w:cs="Arial Narrow" w:eastAsia="Arial Narrow" w:hAnsi="Arial Narrow"/>
                <w:b/>
                <w:bCs/>
                <w:cap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536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r>
              <w:rPr>
                <w:rFonts w:ascii="Arial Narrow" w:cs="Arial Narrow" w:eastAsia="Arial Narrow" w:hAnsi="Arial Narrow"/>
                <w:b/>
                <w:bCs/>
                <w:caps/>
                <w:color w:val="FFFFFF"/>
                <w:sz w:val="19"/>
                <w:szCs w:val="19"/>
              </w:rPr>
              <w:t xml:space="preserve">ESCOPO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POC Next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0"/>
                <w:szCs w:val="20"/>
              </w:rPr>
              <w:t xml:space="preserve">Imediato</w:t>
            </w:r>
          </w:p>
        </w:tc>
        <w:tc>
          <w:tcPr>
            <w:tcW w:type="dxa" w:w="5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0"/>
                <w:szCs w:val="20"/>
              </w:rPr>
              <w:t xml:space="preserve">Ativo de recebível BR tokenizado e liquidado em tBRL na XRPL — ciclo completo validado com investidores reais em PT e BR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Escala XRPL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0"/>
                <w:szCs w:val="20"/>
              </w:rPr>
              <w:t xml:space="preserve">6–12 meses</w:t>
            </w:r>
          </w:p>
        </w:tc>
        <w:tc>
          <w:tcPr>
            <w:tcW w:type="dxa" w:w="5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0"/>
                <w:szCs w:val="20"/>
              </w:rPr>
              <w:t xml:space="preserve">Protocolo de crédito e lending com HQLA na XRPL. tBRL como camada de liquidação nativa. Hub europeu via Portugal ativo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Global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0"/>
                <w:szCs w:val="20"/>
              </w:rPr>
              <w:t xml:space="preserve">12–36 meses</w:t>
            </w:r>
          </w:p>
        </w:tc>
        <w:tc>
          <w:tcPr>
            <w:tcW w:type="dxa" w:w="5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0"/>
                <w:szCs w:val="20"/>
              </w:rPr>
              <w:t xml:space="preserve">Plataforma multi-jurisdição — XRPL como rails principal. TKNZ fomentando liquidez DeFi cross-chain. Meta: R$500M</w:t>
            </w:r>
          </w:p>
        </w:tc>
      </w:tr>
    </w:tbl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Modelo de Receita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Fee de emissão: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~11% do volume captado — já comprovado em 136 ofertas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Fee de gestão on-chain: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custódia e administração dos ativos tokenizados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Licensing B2B: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infraestrutura Tokeniza × XRPL para outros emissores brasileiros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TKNZ: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token de utilidade fomentando DeFi e investimentos — pool tBRL/TKNZ gerando liquidez e engajamento</w:t>
      </w:r>
    </w:p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Metas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3780"/>
      </w:tblGrid>
      <w:tr>
        <w:trPr>
          <w:tblHeader/>
        </w:trPr>
        <w:tc>
          <w:tcPr>
            <w:tcW w:type="dxa" w:w="558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r>
              <w:rPr>
                <w:rFonts w:ascii="Arial Narrow" w:cs="Arial Narrow" w:eastAsia="Arial Narrow" w:hAnsi="Arial Narrow"/>
                <w:b/>
                <w:bCs/>
                <w:cap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78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pPr>
              <w:jc w:val="right"/>
            </w:pPr>
            <w:r>
              <w:rPr>
                <w:rFonts w:ascii="Arial Narrow" w:cs="Arial Narrow" w:eastAsia="Arial Narrow" w:hAnsi="Arial Narrow"/>
                <w:b/>
                <w:bCs/>
                <w:caps/>
                <w:color w:val="FFFFFF"/>
                <w:sz w:val="19"/>
                <w:szCs w:val="19"/>
              </w:rPr>
              <w:t xml:space="preserve">NÚMERO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Meta mínima 2026 (estrutura atual)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1"/>
                <w:szCs w:val="21"/>
              </w:rPr>
              <w:t xml:space="preserve">R$ 15M captados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Meta otimista 2026 (com Dunna Capital)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1"/>
                <w:szCs w:val="21"/>
              </w:rPr>
              <w:t xml:space="preserve">R$ 25M captados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Visão 36 meses — maturidade do modelo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DE9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21"/>
                <w:szCs w:val="21"/>
              </w:rPr>
              <w:t xml:space="preserve">R$ 30M/mês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SAM Brasil — ativos reais tokenizáveis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1"/>
                <w:szCs w:val="21"/>
              </w:rPr>
              <w:t xml:space="preserve">US$ 5 trilhões</w:t>
            </w:r>
          </w:p>
        </w:tc>
      </w:tr>
      <w:tr>
        <w:tc>
          <w:tcPr>
            <w:tcW w:type="dxa" w:w="55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TAM global RWA tokenizados (2030)</w:t>
            </w:r>
          </w:p>
        </w:tc>
        <w:tc>
          <w:tcPr>
            <w:tcW w:type="dxa" w:w="37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6A"/>
                <w:sz w:val="21"/>
                <w:szCs w:val="21"/>
              </w:rPr>
              <w:t xml:space="preserve">US$ 16 trilhões</w:t>
            </w:r>
          </w:p>
        </w:tc>
      </w:tr>
    </w:tbl>
    <w:p>
      <w:pPr>
        <w:spacing w:before="200" w:after="40"/>
      </w:pPr>
      <w:r>
        <w:rPr>
          <w:rFonts w:ascii="Arial Narrow" w:cs="Arial Narrow" w:eastAsia="Arial Narrow" w:hAnsi="Arial Narrow"/>
          <w:b/>
          <w:bCs/>
          <w:caps/>
          <w:color w:val="6B3FA0"/>
          <w:sz w:val="17"/>
          <w:szCs w:val="17"/>
        </w:rPr>
        <w:t xml:space="preserve">SCRIPT — FILIPE CHAGAS</w:t>
      </w:r>
    </w:p>
    <w:p>
      <w:pPr>
        <w:pBdr>
          <w:left w:val="single" w:color="6B3FA0" w:sz="12"/>
        </w:pBdr>
        <w:shd w:fill="F4F4F8" w:val="clear"/>
        <w:spacing w:before="60" w:after="80"/>
        <w:ind w:left="36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"O POC é o ponto de inflexão. Com ele validado, temos o primeiro protocolo de crédito regulado do Brasil operando em blockchain pública com stablecoin própria. Em 36 meses, a Tokeniza não é apenas a maior plataforma de tokenização brasileira — é a infraestrutura padrão para qualquer emissor brasileiro que queira acessar capital global via XRPL, com tBRL como ponte entre o real e a liquidez global."</w:t>
      </w:r>
    </w:p>
    <w:p>
      <w:r>
        <w:br w:type="page"/>
      </w:r>
    </w:p>
    <w:p>
      <w:pPr>
        <w:spacing w:before="0" w:after="120"/>
      </w:pPr>
      <w:r>
        <w:rPr>
          <w:rFonts w:ascii="Arial Narrow" w:cs="Arial Narrow" w:eastAsia="Arial Narrow" w:hAnsi="Arial Narrow"/>
          <w:caps/>
          <w:color w:val="AAAACC"/>
          <w:sz w:val="18"/>
          <w:szCs w:val="18"/>
        </w:rPr>
        <w:t xml:space="preserve">SLIDE 9  </w:t>
      </w: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— FECHAMENTO — CALL TO ACTION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 Brasil tem os ativos. O mundo tem o capital.
A XRPL tem a rede. A Tokeniza tem tudo o mais.</w:t>
      </w:r>
    </w:p>
    <w:p>
      <w:pPr>
        <w:pBdr>
          <w:bottom w:val="single" w:color="6B3FA0" w:sz="4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6A"/>
          <w:sz w:val="22"/>
          <w:szCs w:val="22"/>
        </w:rPr>
        <w:t xml:space="preserve">O desafio que a XRPL colocou na mesa foi desenhado para quem tem regulação, originação, distribuição, stablecoin própria e histórico provado. A Tokeniza tem os cinco.</w:t>
      </w:r>
    </w:p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O Que Buscamos no Next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Conexão com o ecossistema XRPL e Ripple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para integração técnica do protocolo de crédito e da tBRL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Parceiros de distribuição institucional europeia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— canal de acesso a investidores qualificados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Validação e suporte para o POC cross-border</w:t>
      </w:r>
      <w:r>
        <w:rPr>
          <w:rFonts w:ascii="Arial" w:cs="Arial" w:eastAsia="Arial" w:hAnsi="Arial"/>
          <w:color w:val="4A4A6A"/>
          <w:sz w:val="22"/>
          <w:szCs w:val="22"/>
        </w:rPr>
        <w:t xml:space="preserve"> — regulação, custódia e liquidação em tBRL</w:t>
      </w:r>
    </w:p>
    <w:p>
      <w:pPr>
        <w:spacing w:before="200" w:after="80"/>
      </w:pPr>
      <w:r>
        <w:rPr>
          <w:rFonts w:ascii="Arial Narrow" w:cs="Arial Narrow" w:eastAsia="Arial Narrow" w:hAnsi="Arial Narrow"/>
          <w:b/>
          <w:bCs/>
          <w:caps/>
          <w:color w:val="6B3FA0"/>
          <w:sz w:val="18"/>
          <w:szCs w:val="18"/>
        </w:rPr>
        <w:t xml:space="preserve">Momentum Atual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Rodada estratégica em andamento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Startup Visa Portugal aprovada — co-CEO Mychel Mendes relocando para Aveiro (Cais do Porto)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Dunna Capital em onboarding — R$500M em originação em 36 meses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R$10M em pipeline prontos para assinar contrato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TKNZ — utility token com tokenomics finalizada, TGE em preparação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tBRL — stablecoin operando em Moonbeam, Ethereum e BSC | proof of reserves on-chain</w:t>
      </w:r>
    </w:p>
    <w:p>
      <w:pPr>
        <w:pBdr>
          <w:bottom w:val="single" w:color="6B3FA0" w:sz="4"/>
        </w:pBdr>
        <w:spacing w:before="160" w:after="1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Filipe Chagas</w:t>
      </w:r>
    </w:p>
    <w:p>
      <w:pPr>
        <w:spacing w:before="0" w:after="40"/>
      </w:pPr>
      <w:r>
        <w:rPr>
          <w:rFonts w:ascii="Arial Narrow" w:cs="Arial Narrow" w:eastAsia="Arial Narrow" w:hAnsi="Arial Narrow"/>
          <w:caps/>
          <w:color w:val="6B3FA0"/>
          <w:sz w:val="20"/>
          <w:szCs w:val="20"/>
        </w:rPr>
        <w:t xml:space="preserve">COO — Tokeniza</w:t>
      </w:r>
    </w:p>
    <w:p>
      <w:pPr>
        <w:spacing w:before="0" w:after="40"/>
      </w:pPr>
      <w:r>
        <w:rPr>
          <w:rFonts w:ascii="Arial" w:cs="Arial" w:eastAsia="Arial" w:hAnsi="Arial"/>
          <w:color w:val="6B3FA0"/>
          <w:sz w:val="20"/>
          <w:szCs w:val="20"/>
        </w:rPr>
        <w:t xml:space="preserve">tokeniza.com.br</w:t>
      </w:r>
    </w:p>
    <w:p>
      <w:pPr>
        <w:spacing w:before="200" w:after="40"/>
      </w:pPr>
      <w:r>
        <w:rPr>
          <w:rFonts w:ascii="Arial Narrow" w:cs="Arial Narrow" w:eastAsia="Arial Narrow" w:hAnsi="Arial Narrow"/>
          <w:b/>
          <w:bCs/>
          <w:caps/>
          <w:color w:val="6B3FA0"/>
          <w:sz w:val="17"/>
          <w:szCs w:val="17"/>
        </w:rPr>
        <w:t xml:space="preserve">SCRIPT — FILIPE CHAGAS</w:t>
      </w:r>
    </w:p>
    <w:p>
      <w:pPr>
        <w:pBdr>
          <w:left w:val="single" w:color="6B3FA0" w:sz="12"/>
        </w:pBdr>
        <w:shd w:fill="F4F4F8" w:val="clear"/>
        <w:spacing w:before="60" w:after="80"/>
        <w:ind w:left="360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"Encerramos com o óbvio: viemos com um ecossistema completo — plataforma regulada, stablecoin própria, token de utilidade, base de investidores ativa, compliance Big-Four. Estamos prontos para executar o POC agora. A pergunta é: quem quer construir com a gente o primeiro protocolo institucional de crédito brasileiro na XRP Ledger, liquidado em real digital? Obrigado."</w:t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Checklist de Conformidade — Framework Next Day</w:t>
      </w:r>
    </w:p>
    <w:p>
      <w:pPr>
        <w:pBdr>
          <w:bottom w:val="single" w:color="E0E0EB" w:sz="4"/>
        </w:pBdr>
        <w:spacing w:before="160" w:after="160"/>
      </w:pP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r>
              <w:rPr>
                <w:rFonts w:ascii="Arial Narrow" w:cs="Arial Narrow" w:eastAsia="Arial Narrow" w:hAnsi="Arial Narrow"/>
                <w:b/>
                <w:bCs/>
                <w:cap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0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ap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Máximo 10 slides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9 slides (capa + 8 de conteúdo)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Duração de 5 minutos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Scripts calibrados ~35s/slide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Capa com nome, tagline e logo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Slide 1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Introdução com time e credibilidade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Slide 3 — C-Level completo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Desafio específico do programa (XRPL/HQLA)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Slide 4 — memorando mapeado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Proposta de resolução da POC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Slide 5 — ecossistema completo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Como vai resolver — execução + tBRL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Slide 6 — fluxo em 4 etapas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Embasamento com dados reais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Slide 7 — números da reunião de sócios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Estratégia pós-POC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Slide 8 — fases + metas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Fechamento com CTA direto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Slide 9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 'única tokenizadora CVM' — corrigido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'Primeira para crowdfunding via tokens'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tBRL destacada como liquidação nativa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Slides 5, 6 e 9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TKNZ utility token mencionado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Slides 5, 8 e 9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 logotipo do Banco Central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 Não consta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Arquivo em Google Slides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6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⚠️  Converter este material</w:t>
            </w:r>
          </w:p>
        </w:tc>
      </w:tr>
      <w:tr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Testar hiperlinks e vídeos antes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⚠️  Verificar antes do evento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B" w:sz="4"/>
      </w:pBdr>
      <w:spacing w:before="120" w:after="0"/>
    </w:pPr>
    <w:r>
      <w:rPr>
        <w:rFonts w:ascii="Arial Narrow" w:cs="Arial Narrow" w:eastAsia="Arial Narrow" w:hAnsi="Arial Narrow"/>
        <w:color w:val="AAAACC"/>
        <w:sz w:val="16"/>
        <w:szCs w:val="16"/>
      </w:rPr>
      <w:t xml:space="preserve">CONFIDENCIAL — USO INTERNO  |  Next Day 2026 — FENASBAC Inovação  |  Página </w:t>
    </w:r>
    <w:r>
      <w:rPr>
        <w:rFonts w:ascii="Arial Narrow" w:cs="Arial Narrow" w:eastAsia="Arial Narrow" w:hAnsi="Arial Narrow"/>
        <w:color w:val="6B3F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3FA0" w:sz="6"/>
      </w:pBdr>
      <w:spacing w:before="0" w:after="120"/>
    </w:pPr>
    <w:r>
      <w:rPr>
        <w:rFonts w:ascii="Arial Narrow" w:cs="Arial Narrow" w:eastAsia="Arial Narrow" w:hAnsi="Arial Narrow"/>
        <w:b/>
        <w:bCs/>
        <w:caps/>
        <w:color w:val="6B3FA0"/>
        <w:sz w:val="18"/>
        <w:szCs w:val="18"/>
      </w:rPr>
      <w:t xml:space="preserve">TOKENIZA  </w:t>
    </w:r>
    <w:r>
      <w:rPr>
        <w:rFonts w:ascii="Arial Narrow" w:cs="Arial Narrow" w:eastAsia="Arial Narrow" w:hAnsi="Arial Narrow"/>
        <w:color w:val="AAAACC"/>
        <w:sz w:val="17"/>
        <w:szCs w:val="17"/>
      </w:rPr>
      <w:t xml:space="preserve">—  Pitch Next Day 2026  |  Apresentador: Filipe Chagas  |  </w:t>
    </w:r>
    <w:r>
      <w:rPr>
        <w:rFonts w:ascii="Arial Narrow" w:cs="Arial Narrow" w:eastAsia="Arial Narrow" w:hAnsi="Arial Narrow"/>
        <w:color w:val="6B3FA0"/>
        <w:sz w:val="17"/>
        <w:szCs w:val="17"/>
      </w:rPr>
      <w:t xml:space="preserve">tokeniza.com.br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6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6B3F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2026-03-16T21:50:41.464Z</dcterms:created>
  <dcterms:modified xsi:type="dcterms:W3CDTF">2026-03-16T21:50:41.465Z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