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383mt6mr9gd" w:id="0"/>
      <w:bookmarkEnd w:id="0"/>
      <w:r w:rsidDel="00000000" w:rsidR="00000000" w:rsidRPr="00000000">
        <w:rPr>
          <w:rtl w:val="0"/>
        </w:rPr>
        <w:t xml:space="preserve">Jubiläum 2027 - Rahmenprogramm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240"/>
        <w:gridCol w:w="2505"/>
        <w:tblGridChange w:id="0">
          <w:tblGrid>
            <w:gridCol w:w="2880"/>
            <w:gridCol w:w="324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Besetzt von: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Stundenaufwand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Helferpunkte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Vakant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Pflichten: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 organisiertst das Rahmenprogramm am Jubiläum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Für Ideen sind wir offen: DJ, Street Floorball, Spiele etc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Mitarbeit im OK =  3-4 Sitzungen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Wer Wie Wo Was alles noch offen.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Ansprechperson: Elias Haas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