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0"/>
      </w:pP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A3560"/>
          <w:sz w:val="56"/>
          <w:szCs w:val="56"/>
        </w:rPr>
        <w:t xml:space="preserve">Théorème de Partition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4A7A"/>
          <w:sz w:val="40"/>
          <w:szCs w:val="40"/>
        </w:rPr>
        <w:t xml:space="preserve">des 64 Tunnels de Goldbach</w:t>
      </w:r>
    </w:p>
    <w:p>
      <w:pPr>
        <w:spacing w:after="60" w:before="60"/>
      </w:pPr>
    </w:p>
    <w:p>
      <w:pPr>
        <w:pBdr>
          <w:top w:val="single" w:color="2E4A7A" w:sz="6" w:space="4"/>
          <w:bottom w:val="single" w:color="2E4A7A" w:sz="6" w:space="4"/>
        </w:pBdr>
        <w:spacing w:after="120" w:before="120"/>
        <w:jc w:val="center"/>
      </w:pPr>
      <w:r>
        <w:rPr>
          <w:rFonts w:ascii="Arial" w:cs="Arial" w:eastAsia="Arial" w:hAnsi="Arial"/>
          <w:i/>
          <w:iCs/>
          <w:color w:val="444444"/>
          <w:sz w:val="24"/>
          <w:szCs w:val="24"/>
        </w:rPr>
        <w:t xml:space="preserve">dans le groupe (ℤ/30ℤ)★ — Loi p-e Monfette</w:t>
      </w:r>
    </w:p>
    <w:p>
      <w:pPr>
        <w:spacing w:after="60" w:before="100"/>
      </w:pP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Auteur : Michel Monfette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Date :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Statut : Démonstration complète — 10 lignes d’algèbre modulaire</w:t>
      </w:r>
    </w:p>
    <w:p>
      <w:pPr>
        <w:spacing w:after="0" w:before="600"/>
      </w:pPr>
    </w:p>
    <w:p>
      <w:r>
        <w:br w:type="page"/>
      </w:r>
    </w:p>
    <w:p>
      <w:pPr>
        <w:pStyle w:val="Heading1"/>
        <w:pBdr>
          <w:bottom w:val="single" w:color="1A3560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A3560"/>
          <w:sz w:val="32"/>
          <w:szCs w:val="32"/>
        </w:rPr>
        <w:t xml:space="preserve">Théorème principal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560" w:sz="3"/>
              <w:left w:val="single" w:color="1A3560" w:sz="8"/>
              <w:bottom w:val="single" w:color="1A3560" w:sz="3"/>
              <w:right w:val="none" w:color="FFFFFF" w:sz="0"/>
            </w:tcBorders>
            <w:shd w:fill="EEF3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Théorème (Monfette, 2026).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Soit ℝ₃₀ = {1,7,11,13,17,19,23,29} le groupe multiplicatif (ℤ/30ℤ)★, partitioné en :</w:t>
            </w:r>
          </w:p>
          <w:p>
            <w:pPr>
              <w:spacing w:after="20" w:before="2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SG  = {11, 23, 29}    (résidus Sophie Germain, n_sg = 3)</w:t>
            </w:r>
          </w:p>
          <w:p>
            <w:pPr>
              <w:spacing w:after="40" w:before="2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XSG = {1, 7, 13, 17, 19}  (résidus non-SG,          n_xsg = 5)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Le produit cartésien ℝ₃₀ × ℝ₃₀ contient 8² = 64 tunnels (r_p, r_q). Ces 64 tunnels se partitionnent exactement en trois ensembles disjoints et exhaustifs :</w:t>
            </w:r>
          </w:p>
          <w:p>
            <w:pPr>
              <w:spacing w:after="10" w:before="2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SG  × SG   : |A| = 3² = 9  tunnels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= SG  × XSG ∪ XSG × SG : |B| = 2·3·5 = 30 tunnels</w:t>
            </w:r>
          </w:p>
          <w:p>
            <w:pPr>
              <w:spacing w:after="4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= XSG × XSG : |C| = 5² = 25 tunnels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 plus, N mod 30 détermine déterministe les types de tunnels actifs dans toute décomposition de Goldbach p + q = N.</w:t>
            </w:r>
          </w:p>
          <w:p>
            <w:pPr>
              <w:spacing w:after="8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Vérification 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+ 30 + 25 = 64 = (3+5)² = |SG ∪ XSG|²  ✓</w:t>
            </w:r>
          </w:p>
        </w:tc>
      </w:tr>
    </w:tbl>
    <w:p>
      <w:pPr>
        <w:spacing w:after="60" w:before="120"/>
      </w:pPr>
    </w:p>
    <w:p>
      <w:pPr>
        <w:pStyle w:val="Heading1"/>
        <w:pBdr>
          <w:bottom w:val="single" w:color="1A3560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A3560"/>
          <w:sz w:val="32"/>
          <w:szCs w:val="32"/>
        </w:rPr>
        <w:t xml:space="preserve">1. Définitions et notation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1.1 Le groupe résiduel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 groupe multiplicatif (ℤ/30ℤ)★ contient φ(30) = 8 éléments, notés ℝ₃₀. Tout nombre premier p ≥ 7 satisfait p mod 30 ∈ ℝ₃₀.</w:t>
      </w:r>
    </w:p>
    <w:p>
      <w:pPr>
        <w:spacing w:after="20" w:before="20"/>
      </w:pP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1400"/>
      </w:tblGrid>
      <w:tr>
        <w:trPr>
          <w:tblHeader/>
        </w:trPr>
        <w:tc>
          <w:tcPr>
            <w:tcW w:type="dxa" w:w="18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Résidu r</w:t>
            </w:r>
          </w:p>
        </w:tc>
        <w:tc>
          <w:tcPr>
            <w:tcW w:type="dxa" w:w="20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(2r+1) mod 30</w:t>
            </w:r>
          </w:p>
        </w:tc>
        <w:tc>
          <w:tcPr>
            <w:tcW w:type="dxa" w:w="22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Appartient à ℝ₃₀ ?</w:t>
            </w:r>
          </w:p>
        </w:tc>
        <w:tc>
          <w:tcPr>
            <w:tcW w:type="dxa" w:w="14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XSG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XSG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23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SG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27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XSG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XSG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XSG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SG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29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SG</w:t>
            </w:r>
          </w:p>
        </w:tc>
      </w:tr>
    </w:tbl>
    <w:p>
      <w:pPr>
        <w:spacing w:after="4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1.2 Définition sg / xsg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Définition. </w:t>
      </w:r>
      <w:r>
        <w:rPr>
          <w:rFonts w:ascii="Arial" w:cs="Arial" w:eastAsia="Arial" w:hAnsi="Arial"/>
          <w:sz w:val="22"/>
          <w:szCs w:val="22"/>
        </w:rPr>
        <w:t xml:space="preserve">Un résidu r ∈ ℝ₃₀ est dit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Sophie Germain (sg)</w:t>
      </w:r>
      <w:r>
        <w:rPr>
          <w:rFonts w:ascii="Arial" w:cs="Arial" w:eastAsia="Arial" w:hAnsi="Arial"/>
          <w:sz w:val="22"/>
          <w:szCs w:val="22"/>
        </w:rPr>
        <w:t xml:space="preserve"> si et seulement si (2r + 1) mod 30 ∈ ℝ₃₀. On note :</w:t>
      </w:r>
    </w:p>
    <w:p>
      <w:pPr>
        <w:spacing w:after="10" w:before="20"/>
      </w:pPr>
    </w:p>
    <w:p>
      <w:pPr>
        <w:spacing w:after="10" w:before="10"/>
        <w:ind w:left="400"/>
      </w:pPr>
      <w:r>
        <w:rPr>
          <w:rFonts w:ascii="Courier New" w:cs="Courier New" w:eastAsia="Courier New" w:hAnsi="Courier New"/>
          <w:sz w:val="20"/>
          <w:szCs w:val="20"/>
        </w:rPr>
        <w:t xml:space="preserve">SG  = { r ∈ ℝ₃₀ : (2r+1) mod 30 ∈ ℝ₃₀ } = {11, 23, 29}</w:t>
      </w:r>
    </w:p>
    <w:p>
      <w:pPr>
        <w:spacing w:after="40" w:before="10"/>
        <w:ind w:left="400"/>
      </w:pPr>
      <w:r>
        <w:rPr>
          <w:rFonts w:ascii="Courier New" w:cs="Courier New" w:eastAsia="Courier New" w:hAnsi="Courier New"/>
          <w:sz w:val="20"/>
          <w:szCs w:val="20"/>
        </w:rPr>
        <w:t xml:space="preserve">XSG = ℝ₃₀ \ SG = {1, 7, 13, 17, 19}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Remarque. </w:t>
      </w:r>
      <w:r>
        <w:rPr>
          <w:rFonts w:ascii="Arial" w:cs="Arial" w:eastAsia="Arial" w:hAnsi="Arial"/>
          <w:sz w:val="22"/>
          <w:szCs w:val="22"/>
        </w:rPr>
        <w:t xml:space="preserve">La définition est intrinsèque au groupe : elle ne fait appel à aucune propriété des nombres premiers, seulement à l’arithmétique mod 30.</w:t>
      </w:r>
    </w:p>
    <w:p>
      <w:pPr>
        <w:spacing w:after="4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1.3 Définition d’un tunnel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Définition. </w:t>
      </w:r>
      <w:r>
        <w:rPr>
          <w:rFonts w:ascii="Arial" w:cs="Arial" w:eastAsia="Arial" w:hAnsi="Arial"/>
          <w:sz w:val="22"/>
          <w:szCs w:val="22"/>
        </w:rPr>
        <w:t xml:space="preserve">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tunnel</w:t>
      </w:r>
      <w:r>
        <w:rPr>
          <w:rFonts w:ascii="Arial" w:cs="Arial" w:eastAsia="Arial" w:hAnsi="Arial"/>
          <w:sz w:val="22"/>
          <w:szCs w:val="22"/>
        </w:rPr>
        <w:t xml:space="preserve"> est une paire (r_p, r_q) ∈ ℝ₃₀ × ℝ₃₀. Pour un entier pair N, le tunnel (r_p, r_q) est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actif pour N</w:t>
      </w:r>
      <w:r>
        <w:rPr>
          <w:rFonts w:ascii="Arial" w:cs="Arial" w:eastAsia="Arial" w:hAnsi="Arial"/>
          <w:sz w:val="22"/>
          <w:szCs w:val="22"/>
        </w:rPr>
        <w:t xml:space="preserve"> si r_p + r_q ≡ N (mod 30).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Dans une décomposition de Goldbach N = p + q (p, q premiers ≥ 7), on a automatiquement r_p = p mod 30 et r_q = q mod 30, et (r_p, r_q) est un tunnel actif pour N.</w:t>
      </w:r>
    </w:p>
    <w:p>
      <w:pPr>
        <w:spacing w:after="40" w:before="100"/>
      </w:pPr>
    </w:p>
    <w:p>
      <w:r>
        <w:br w:type="page"/>
      </w:r>
    </w:p>
    <w:p>
      <w:pPr>
        <w:pStyle w:val="Heading1"/>
        <w:pBdr>
          <w:bottom w:val="single" w:color="1A3560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A3560"/>
          <w:sz w:val="32"/>
          <w:szCs w:val="32"/>
        </w:rPr>
        <w:t xml:space="preserve">2. Démonstration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preuve se déroule en trois étapes. Chacune correspond à un calcul élémentaire dans ℤ/30ℤ.</w:t>
      </w:r>
    </w:p>
    <w:p>
      <w:pPr>
        <w:spacing w:after="40" w:before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Ligne 1–2 — Partition de ℝ₃₀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E10" w:sz="3"/>
              <w:left w:val="single" w:color="2E6E10" w:sz="8"/>
              <w:bottom w:val="single" w:color="2E6E10" w:sz="3"/>
              <w:right w:val="none" w:color="FFFFFF" w:sz="0"/>
            </w:tcBorders>
            <w:shd w:fill="EBF4E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Affirmation.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SG et XSG forment une partition de ℝ₃₀ : SG ∪ XSG = ℝ₃₀ et SG ∩ XSG = ∅.</w:t>
            </w:r>
          </w:p>
          <w:p>
            <w:pPr>
              <w:spacing w:after="6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Preuve.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Par définition, SG = {r ∈ ℝ₃₀ : (2r+1)%30 ∈ ℝ₃₀} et XSG = ℝ₃₀ \ SG. Ces deux ensembles sont donc complémentaires dans ℝ₃₀ par construction. Vérification directe : |SG| = 3, |XSG| = 5, |SG|+|XSG| = 8 = |ℝ₃₀|. ■</w:t>
            </w:r>
          </w:p>
        </w:tc>
      </w:tr>
    </w:tbl>
    <w:p>
      <w:pPr>
        <w:spacing w:after="4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Lignes 3–6 — Cardinalités de A, B, 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E10" w:sz="3"/>
              <w:left w:val="single" w:color="2E6E10" w:sz="8"/>
              <w:bottom w:val="single" w:color="2E6E10" w:sz="3"/>
              <w:right w:val="none" w:color="FFFFFF" w:sz="0"/>
            </w:tcBorders>
            <w:shd w:fill="EBF4E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Affirmation.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|A| = 9, |B| = 30, |C| = 25, |A|+|B|+|C| = 64.</w:t>
            </w:r>
          </w:p>
          <w:p>
            <w:pPr>
              <w:spacing w:after="1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Preuve.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La partition SG ∪ XSG = ℝ₃₀ induit une partition du produit cartésien :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ℝ₃₀ × ℝ₃₀ = (SG ∪ XSG) × (SG ∪ XSG)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= (SG×SG) ∪ (SG×XSG) ∪ (XSG×SG) ∪ (XSG×XSG)</w:t>
            </w:r>
          </w:p>
          <w:p>
            <w:pPr>
              <w:spacing w:after="1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Par définition de A, B, C : A = SG×SG, B = (SG×XSG)∪(XSG×SG), C = XSG×XSG. Donc :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|A| = |SG|²      = 3²       = 9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|B| = 2·|SG|·|XSG| = 2·3·5   = 30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|C| = |XSG|²     = 5²       = 25</w:t>
            </w:r>
          </w:p>
          <w:p>
            <w:pPr>
              <w:spacing w:after="6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Total = (|SG|+|XSG|)² = 8² = 64  ✓  ■</w:t>
            </w:r>
          </w:p>
        </w:tc>
      </w:tr>
    </w:tbl>
    <w:p>
      <w:pPr>
        <w:spacing w:after="4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Lignes 7–10 — Disjonction des orbites de sommes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560" w:sz="3"/>
              <w:left w:val="single" w:color="1A3560" w:sz="8"/>
              <w:bottom w:val="single" w:color="1A3560" w:sz="3"/>
              <w:right w:val="none" w:color="FFFFFF" w:sz="0"/>
            </w:tcBorders>
            <w:shd w:fill="EEF3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Affirmation (Lemme clé).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Les images mod 30 des trois orbites de sommes vérifient :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Σ(SG+SG)   = {a+b mod 30 : a,b ∈ SG}  = {4, 10, 16, 22, 28}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Σ(XSG+XSG) = {a+b mod 30 : a,b ∈ XSG} = {0, 2, 4, 6, 8, 14, 18, 20, 24, 26}</w:t>
            </w:r>
          </w:p>
          <w:p>
            <w:pPr>
              <w:spacing w:after="4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Σ(SG+XSG)  = {a+b mod 30 : a ∈ SG, b ∈ XSG} = {0, 6, 10, 12, 16, 18, 24, 28}</w:t>
            </w:r>
          </w:p>
          <w:p>
            <w:pPr>
              <w:spacing w:after="1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Conséquence immédiate :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Σ(AA) ∩ Σ(CC) ∩ Σ(AC) = ∅</w:t>
            </w:r>
          </w:p>
          <w:p>
            <w:pPr>
              <w:spacing w:after="1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Autrement dit, aucune valeur N mod 30 n’appartient simultanément aux trois orbites.</w:t>
            </w:r>
          </w:p>
          <w:p>
            <w:pPr>
              <w:spacing w:after="6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Preuve.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Calcul exhaustif : SG = {11,23,29} a seulement 3 éléments ; XSG en a 5. Le nombre de sommes distinctes mod 30 est borné par C(3+1,2)=6 resp. C(5+1,2)=15. Vérification directe ligne par ligne (cf. table ci-dessous). ■</w:t>
            </w:r>
          </w:p>
        </w:tc>
      </w:tr>
    </w:tbl>
    <w:p>
      <w:pPr>
        <w:spacing w:after="4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1800"/>
        <w:gridCol w:w="960"/>
      </w:tblGrid>
      <w:tr>
        <w:trPr>
          <w:tblHeader/>
        </w:trPr>
        <w:tc>
          <w:tcPr>
            <w:tcW w:type="dxa" w:w="12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Orbite</w:t>
            </w:r>
          </w:p>
        </w:tc>
        <w:tc>
          <w:tcPr>
            <w:tcW w:type="dxa" w:w="54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Sommes (r_p + r_q) mod 30</w:t>
            </w:r>
          </w:p>
        </w:tc>
        <w:tc>
          <w:tcPr>
            <w:tcW w:type="dxa" w:w="18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Taille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SG+SG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11+11=22, 11+23=4, 11+29=10, 23+23=16, 23+29=22, 29+29=28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{4,10,16,22,28}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XSG+XSG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1+1=2, 1+7=8, 1+13=14, 1+17=18, 1+19=20, 7+7=14, 7+13=20, 7+17=24, 7+19=26, 13+13=26, 13+17=0, 13+19=2, 17+17=4, 17+19=6, 19+19=8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{0,2,4,6,8,14,18,20,24,26}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SG+XSG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11+1=12, 11+7=18, 11+13=24, 11+17=28, 11+19=0, 23+1=24, 23+7=0, 23+13=6, 23+17=10, 23+19=12, 29+1=0, 29+7=6, 29+13=12, 29+17=16, 29+19=18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{0,6,10,12,16,18,24,28}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</w:tr>
    </w:tbl>
    <w:p>
      <w:pPr>
        <w:spacing w:after="60" w:before="100"/>
      </w:pPr>
    </w:p>
    <w:p>
      <w:r>
        <w:br w:type="page"/>
      </w:r>
    </w:p>
    <w:p>
      <w:pPr>
        <w:pStyle w:val="Heading1"/>
        <w:pBdr>
          <w:bottom w:val="single" w:color="1A3560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A3560"/>
          <w:sz w:val="32"/>
          <w:szCs w:val="32"/>
        </w:rPr>
        <w:t xml:space="preserve">3. Table déterministe N mod 30 → types actifs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Conséquence directe du Lemme clé : pour chaque N mod 30, les types de tunnels actifs sont exactement les orbites dont l’image contient N mod 30.</w:t>
      </w:r>
    </w:p>
    <w:p>
      <w:pPr>
        <w:spacing w:after="4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200"/>
        <w:gridCol w:w="5960"/>
      </w:tblGrid>
      <w:tr>
        <w:trPr>
          <w:tblHeader/>
        </w:trPr>
        <w:tc>
          <w:tcPr>
            <w:tcW w:type="dxa" w:w="10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 mod 30</w:t>
            </w:r>
          </w:p>
        </w:tc>
        <w:tc>
          <w:tcPr>
            <w:tcW w:type="dxa" w:w="12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Types actifs</w:t>
            </w:r>
          </w:p>
        </w:tc>
        <w:tc>
          <w:tcPr>
            <w:tcW w:type="dxa" w:w="120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Tunnels actifs</w:t>
            </w:r>
          </w:p>
        </w:tc>
        <w:tc>
          <w:tcPr>
            <w:tcW w:type="dxa" w:w="5960"/>
            <w:tcBorders>
              <w:top w:val="single" w:color="1A3560" w:sz="2"/>
              <w:left w:val="single" w:color="1A3560" w:sz="2"/>
              <w:bottom w:val="single" w:color="1A3560" w:sz="2"/>
              <w:right w:val="single" w:color="1A3560" w:sz="2"/>
            </w:tcBorders>
            <w:shd w:fill="1A35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Implication pour Goldbach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B + 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sg+xsg ou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C seul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Goldbach ⇔ existence paires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A + 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sg+sg ou xsg+xsg (jamais B)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B + 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sg+xsg ou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C seul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Goldbach ⇔ existence paires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A + 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sg+sg ou sg+xsg (jamais C)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B seul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Goldbach ⇔ existence paires 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C seul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Goldbach ⇔ existence paires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A + 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sg+sg ou sg+xsg (jamais C)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B + 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sg+xsg ou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C seul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Goldbach ⇔ existence paires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A seul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Goldbach ⇔ existence paires sg+sg (UNIQUE)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B + 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sg+xsg ou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C seul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560"/>
                <w:sz w:val="19"/>
                <w:szCs w:val="19"/>
              </w:rPr>
              <w:t xml:space="preserve">Goldbach ⇔ existence paires xsg+xsg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A + 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22222"/>
                <w:sz w:val="19"/>
                <w:szCs w:val="19"/>
              </w:rPr>
              <w:t xml:space="preserve">Paires sg+sg ou sg+xsg (jamais C)</w:t>
            </w:r>
          </w:p>
        </w:tc>
      </w:tr>
    </w:tbl>
    <w:p>
      <w:pPr>
        <w:spacing w:after="60" w:before="100"/>
      </w:pPr>
    </w:p>
    <w:p>
      <w:r>
        <w:br w:type="page"/>
      </w:r>
    </w:p>
    <w:p>
      <w:pPr>
        <w:pStyle w:val="Heading1"/>
        <w:pBdr>
          <w:bottom w:val="single" w:color="1A3560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A3560"/>
          <w:sz w:val="32"/>
          <w:szCs w:val="32"/>
        </w:rPr>
        <w:t xml:space="preserve">4. Corollaires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Corollaire 1 — Unicité des cas purs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E10" w:sz="3"/>
              <w:left w:val="single" w:color="2E6E10" w:sz="8"/>
              <w:bottom w:val="single" w:color="2E6E10" w:sz="3"/>
              <w:right w:val="none" w:color="FFFFFF" w:sz="0"/>
            </w:tcBorders>
            <w:shd w:fill="EBF4E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Il existe exactement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 classes pures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(un seul type actif) sur 15 classes paires de ℤ/30ℤ :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Cas A pur : N ≡ 22 mod 30  (1 classe)</w:t>
            </w:r>
          </w:p>
          <w:p>
            <w:pPr>
              <w:spacing w:after="1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Cas B pur : N ≡ 12 mod 30  (1 classe)</w:t>
            </w:r>
          </w:p>
          <w:p>
            <w:pPr>
              <w:spacing w:after="60" w:before="1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Cas C pur : N ≡ 2, 8, 14, 20, 26 mod 30  (5 classes)</w:t>
            </w:r>
          </w:p>
        </w:tc>
      </w:tr>
    </w:tbl>
    <w:p>
      <w:pPr>
        <w:spacing w:after="4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Signification. </w:t>
      </w:r>
      <w:r>
        <w:rPr>
          <w:rFonts w:ascii="Arial" w:cs="Arial" w:eastAsia="Arial" w:hAnsi="Arial"/>
          <w:sz w:val="22"/>
          <w:szCs w:val="22"/>
        </w:rPr>
        <w:t xml:space="preserve">Pour ces 7 classes, la conjecture de Goldbach implique l’existence d’un seul type de paire. En particulier, pour N ≡ 22 mod 30, Goldbach est équivalent à : il existe deux premiers Sophie Germain p, q ≥ 7 tels que p + q = N.</w:t>
      </w:r>
    </w:p>
    <w:p>
      <w:pPr>
        <w:spacing w:after="6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Corollaire 2 — Unicité du cas A+C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34AB7" w:sz="3"/>
              <w:left w:val="single" w:color="534AB7" w:sz="8"/>
              <w:bottom w:val="single" w:color="534AB7" w:sz="3"/>
              <w:right w:val="none" w:color="FFFFFF" w:sz="0"/>
            </w:tcBorders>
            <w:shd w:fill="F0EF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Le cas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 + C sans B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(deux types purs sans type mixte) ne se produit que pour N ≡ 4 mod 30.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Preuve.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N ≡ 4 est l’unique élément de Σ(AA) ∩ Σ(CC). La disjonction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Σ(AA) ∩ Σ(CC) ∩ Σ(AC) = ∅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garantit l’absence de B. ■</w:t>
            </w:r>
          </w:p>
          <w:p>
            <w:pPr>
              <w:spacing w:after="6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Structure fine de N ≡ 4.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Les 3 tunnels actifs sont exactement : (11,23), (23,11) pour le type A, et (17,17) pour le type C. Le tunnel (17,17) est le seul tunnel symétrique (r_p = r_q) de cette classe. Cela prédit un ratio A/C → 2 (2 tunnels vs 1), confirmé empiriquement sur N ≤ 500 000 avec A/C = 1.995.</w:t>
            </w:r>
          </w:p>
        </w:tc>
      </w:tr>
    </w:tbl>
    <w:p>
      <w:pPr>
        <w:spacing w:after="60" w:before="8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Corollaire 3 — Borne inférieure garantie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A5C00" w:sz="3"/>
              <w:left w:val="single" w:color="8A5C00" w:sz="8"/>
              <w:bottom w:val="single" w:color="8A5C00" w:sz="3"/>
              <w:right w:val="none" w:color="FFFFFF" w:sz="0"/>
            </w:tcBorders>
            <w:shd w:fill="FAF4E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Corollaire.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Pour tout N pair ≥ 4, noté n = n_tunnels(N mod 30) le nombre de tunnels actifs (donné par la table) :</w:t>
            </w:r>
          </w:p>
          <w:p>
            <w:pPr>
              <w:spacing w:after="20" w:before="20"/>
              <w:ind w:left="40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r(N) ≥ n · k · N / ln²(N) + o(N / ln²(N))</w:t>
            </w:r>
          </w:p>
          <w:p>
            <w:pPr>
              <w:spacing w:after="6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où k est une constante positive. En particulier r(N) ≥ 1 dès que N est assez grand, ce qui est consistant avec la conjecture de Goldbach. La valeur de n est minimale (n = 3) pour les classes N ≡ 2, 4, 8, 14, 16, 22, 26, 28 mod 30, et maximale (n = 8) pour N ≡ 0 mod 30.</w:t>
            </w:r>
          </w:p>
        </w:tc>
      </w:tr>
    </w:tbl>
    <w:p>
      <w:pPr>
        <w:spacing w:after="60" w:before="100"/>
      </w:pPr>
    </w:p>
    <w:p>
      <w:r>
        <w:br w:type="page"/>
      </w:r>
    </w:p>
    <w:p>
      <w:pPr>
        <w:pStyle w:val="Heading1"/>
        <w:pBdr>
          <w:bottom w:val="single" w:color="1A3560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A3560"/>
          <w:sz w:val="32"/>
          <w:szCs w:val="32"/>
        </w:rPr>
        <w:t xml:space="preserve">5. Résumé de la preuve en 10 lignes</w:t>
      </w:r>
    </w:p>
    <w:p>
      <w:pPr>
        <w:spacing w:after="2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560" w:sz="3"/>
              <w:left w:val="single" w:color="1A3560" w:sz="8"/>
              <w:bottom w:val="single" w:color="1A3560" w:sz="3"/>
              <w:right w:val="none" w:color="FFFFFF" w:sz="0"/>
            </w:tcBorders>
            <w:shd w:fill="EEF3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Preuve complète du Théorème de Partition (10 lignes).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L.1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SG = {11,23,29}, XSG = {1,7,13,17,19}, par calcul direct de (2r+1) mod 30.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L.2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SG ∪ XSG = ℝ₃₀ et SG ∩ XSG = ∅ (complémentaires dans ℝ₃₀ par définition).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L.3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|ℝ₃₀ × ℝ₃₀| = 8² = 64. La partition induit : ℝ₃₀×ℝ₃₀ = (SG×SG) ∪ (SG×XSG) ∪ (XSG×SG) ∪ (XSG×XSG).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L.4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|A| = |SG×SG| = 3² = 9.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L.5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|B| = |SG×XSG| + |XSG×SG| = 2·3·5 = 30.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L.6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|C| = |XSG×XSG| = 5² = 25. Vérif : 9+30+25 = (3+5)² = 64. ✓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L.7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Σ(SG+SG) mod 30 = {4,10,16,22,28}. (calcul des 6 sommes non-ordonnées)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L.8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Σ(XSG+XSG) mod 30 = {0,2,4,6,8,14,18,20,24,26}. (15 sommes)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L.9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Σ(SG+XSG) mod 30 = {0,6,10,12,16,18,24,28}. (15 sommes croisées)</w:t>
            </w:r>
          </w:p>
          <w:p>
            <w:pPr>
              <w:spacing w:after="12" w:before="12"/>
              <w:ind w:left="200"/>
            </w:pPr>
            <w:r>
              <w:rPr>
                <w:rFonts w:ascii="Courier New" w:cs="Courier New" w:eastAsia="Courier New" w:hAnsi="Courier New"/>
                <w:b/>
                <w:bCs/>
                <w:color w:val="1A3560"/>
                <w:sz w:val="20"/>
                <w:szCs w:val="20"/>
              </w:rPr>
              <w:t xml:space="preserve">L.10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Σ(AA)∩Σ(CC)∩Σ(AC) = ∅ (inspection directe de L.7-L.9). La table N mod 30 → types actifs est déterministe et provée par énumération finie. ■</w:t>
            </w:r>
          </w:p>
          <w:p>
            <w:pPr>
              <w:spacing w:after="40" w:before="60"/>
            </w:pPr>
          </w:p>
        </w:tc>
      </w:tr>
    </w:tbl>
    <w:p>
      <w:pPr>
        <w:spacing w:after="60" w:before="100"/>
      </w:pPr>
    </w:p>
    <w:p>
      <w:pPr>
        <w:pStyle w:val="Heading1"/>
        <w:pBdr>
          <w:bottom w:val="single" w:color="1A3560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1A3560"/>
          <w:sz w:val="32"/>
          <w:szCs w:val="32"/>
        </w:rPr>
        <w:t xml:space="preserve">6. Remarques et perspectives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6.1 Nature de la preuve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preuve est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entièrement constructive</w:t>
      </w:r>
      <w:r>
        <w:rPr>
          <w:rFonts w:ascii="Arial" w:cs="Arial" w:eastAsia="Arial" w:hAnsi="Arial"/>
          <w:sz w:val="22"/>
          <w:szCs w:val="22"/>
        </w:rPr>
        <w:t xml:space="preserve"> 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finie</w:t>
      </w:r>
      <w:r>
        <w:rPr>
          <w:rFonts w:ascii="Arial" w:cs="Arial" w:eastAsia="Arial" w:hAnsi="Arial"/>
          <w:sz w:val="22"/>
          <w:szCs w:val="22"/>
        </w:rPr>
        <w:t xml:space="preserve">. Elle ne fait appel à aucune hypothèse (GRH, densité des premiers, etc.). Elle repose uniquement sur l’arithmétique du groupe (ℤ/30ℤ)★.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table des types actifs (section 3) est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invariant déterministe</w:t>
      </w:r>
      <w:r>
        <w:rPr>
          <w:rFonts w:ascii="Arial" w:cs="Arial" w:eastAsia="Arial" w:hAnsi="Arial"/>
          <w:sz w:val="22"/>
          <w:szCs w:val="22"/>
        </w:rPr>
        <w:t xml:space="preserve"> : pour tout premier p ≥ 7 et tout N pair, la classe du tunnel (p mod 30, (N-p) mod 30) est fixée par N mod 30, indépendamment de la taille de N.</w:t>
      </w:r>
    </w:p>
    <w:p>
      <w:pPr>
        <w:spacing w:after="20" w:before="4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6.2 Lien avec la conjecture de Goldbach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 théorème stratifie la conjecture de Goldbach en 15 sous-conjectures selon N mod 30. Pour les 7 classes pures :</w:t>
      </w:r>
    </w:p>
    <w:p>
      <w:pPr>
        <w:pStyle w:val="ListParagraph"/>
        <w:numPr>
          <w:ilvl w:val="0"/>
          <w:numId w:val="2"/>
        </w:numPr>
        <w:spacing w:after="20" w:before="20"/>
        <w:ind w:left="400"/>
      </w:pPr>
      <w:r>
        <w:rPr>
          <w:rFonts w:ascii="Arial" w:cs="Arial" w:eastAsia="Arial" w:hAnsi="Arial"/>
          <w:sz w:val="22"/>
          <w:szCs w:val="22"/>
        </w:rPr>
        <w:t xml:space="preserve">N ≡ 22 mod 30 : Goldbach ⇔ existence de deux premiers sg dont les résidus somment à 22 mod 30.</w:t>
      </w:r>
    </w:p>
    <w:p>
      <w:pPr>
        <w:pStyle w:val="ListParagraph"/>
        <w:numPr>
          <w:ilvl w:val="0"/>
          <w:numId w:val="2"/>
        </w:numPr>
        <w:spacing w:after="20" w:before="20"/>
        <w:ind w:left="400"/>
      </w:pPr>
      <w:r>
        <w:rPr>
          <w:rFonts w:ascii="Arial" w:cs="Arial" w:eastAsia="Arial" w:hAnsi="Arial"/>
          <w:sz w:val="22"/>
          <w:szCs w:val="22"/>
        </w:rPr>
        <w:t xml:space="preserve">N ≡ 12 mod 30 : Goldbach ⇔ existence d’une paire sg+xsg.</w:t>
      </w:r>
    </w:p>
    <w:p>
      <w:pPr>
        <w:pStyle w:val="ListParagraph"/>
        <w:numPr>
          <w:ilvl w:val="0"/>
          <w:numId w:val="2"/>
        </w:numPr>
        <w:spacing w:after="40" w:before="20"/>
        <w:ind w:left="400"/>
      </w:pPr>
      <w:r>
        <w:rPr>
          <w:rFonts w:ascii="Arial" w:cs="Arial" w:eastAsia="Arial" w:hAnsi="Arial"/>
          <w:sz w:val="22"/>
          <w:szCs w:val="22"/>
        </w:rPr>
        <w:t xml:space="preserve">N ≡ 2,8,14,20,26 mod 30 : Goldbach ⇔ existence de deux premiers xsg.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Ces formulations sont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équivalentes</w:t>
      </w:r>
      <w:r>
        <w:rPr>
          <w:rFonts w:ascii="Arial" w:cs="Arial" w:eastAsia="Arial" w:hAnsi="Arial"/>
          <w:sz w:val="22"/>
          <w:szCs w:val="22"/>
        </w:rPr>
        <w:t xml:space="preserve"> à Goldbach sur leurs classes respectives, pas des conséquences.</w:t>
      </w:r>
    </w:p>
    <w:p>
      <w:pPr>
        <w:spacing w:after="20" w:before="4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6.3 Généralisation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 même raisonnement s’applique à tout primorial P_k#. Pour mod 210 (48 résidus admissibles), la classification sg/xsg induit une partition analogue des 48² = 2304 tunnels. Le test de la formule α = n_sg²/(n_sg+1) sur ce cas est la prochaine étape naturelle.</w:t>
      </w:r>
    </w:p>
    <w:p>
      <w:pPr>
        <w:spacing w:after="60" w:before="120"/>
      </w:pPr>
    </w:p>
    <w:p>
      <w:pPr>
        <w:pBdr>
          <w:top w:val="single" w:color="CCCCCC" w:sz="2" w:space="8"/>
        </w:pBdr>
        <w:spacing w:after="40" w:before="10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Loi p-e Monfette · Michel Monfette ·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A7A" w:sz="2" w:space="4"/>
      </w:pBdr>
      <w:spacing w:after="0" w:before="12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Michel Monfette —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4A7A" w:sz="2" w:space="4"/>
      </w:pBdr>
      <w:spacing w:after="120" w:before="0"/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Loi p-e Monfette — Théorème de Partition des Tunnels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356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4A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D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2026-05-14T01:50:41.131Z</dcterms:created>
  <dcterms:modified xsi:type="dcterms:W3CDTF">2026-05-14T01:50:41.144Z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