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act-trace-map"/>
    <w:p>
      <w:pPr>
        <w:pStyle w:val="Heading1"/>
      </w:pPr>
      <w:r>
        <w:t xml:space="preserve">(3) FACT-TRACE MAP</w:t>
      </w:r>
    </w:p>
    <w:bookmarkStart w:id="20" w:name="synthetic-test-material-notice"/>
    <w:p>
      <w:pPr>
        <w:pStyle w:val="Heading2"/>
      </w:pPr>
      <w:r>
        <w:t xml:space="preserve">Synthetic test material notice</w:t>
      </w:r>
    </w:p>
    <w:p>
      <w:pPr>
        <w:pStyle w:val="FirstParagraph"/>
      </w:pPr>
      <w:r>
        <w:t xml:space="preserve">This is the answer key for the synthetic fixture. It maps material facts and judgement claims in the Golden Annual Review to the exact source item used.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Annual Review fact / claim</w:t>
            </w:r>
          </w:p>
        </w:tc>
        <w:tc>
          <w:tcPr/>
          <w:p>
            <w:pPr>
              <w:pStyle w:val="Compact"/>
            </w:pPr>
            <w:r>
              <w:t xml:space="preserve">Source item</w:t>
            </w:r>
          </w:p>
        </w:tc>
        <w:tc>
          <w:tcPr/>
          <w:p>
            <w:pPr>
              <w:pStyle w:val="Compact"/>
            </w:pPr>
            <w:r>
              <w:t xml:space="preserve">Reconciliation / derivation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Programme title is Safe Schools, Strong Futures</w:t>
            </w:r>
          </w:p>
        </w:tc>
        <w:tc>
          <w:tcPr/>
          <w:p>
            <w:pPr>
              <w:pStyle w:val="Compact"/>
            </w:pPr>
            <w:r>
              <w:t xml:space="preserve">Source Item 1; Source Item 2</w:t>
            </w:r>
          </w:p>
        </w:tc>
        <w:tc>
          <w:tcPr/>
          <w:p>
            <w:pPr>
              <w:pStyle w:val="Compact"/>
            </w:pPr>
            <w:r>
              <w:t xml:space="preserve">Same in proposal and grant agreement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Lead partner is CedarBridge International</w:t>
            </w:r>
          </w:p>
        </w:tc>
        <w:tc>
          <w:tcPr/>
          <w:p>
            <w:pPr>
              <w:pStyle w:val="Compact"/>
            </w:pPr>
            <w:r>
              <w:t xml:space="preserve">Source Item 1; Source Item 2</w:t>
            </w:r>
          </w:p>
        </w:tc>
        <w:tc>
          <w:tcPr/>
          <w:p>
            <w:pPr>
              <w:pStyle w:val="Compact"/>
            </w:pPr>
            <w:r>
              <w:t xml:space="preserve">Same in proposal and grant agreement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Local partners are Kalo Learning Network and Amara Water and Sanitation Trust</w:t>
            </w:r>
          </w:p>
        </w:tc>
        <w:tc>
          <w:tcPr/>
          <w:p>
            <w:pPr>
              <w:pStyle w:val="Compact"/>
            </w:pPr>
            <w:r>
              <w:t xml:space="preserve">Source Item 1</w:t>
            </w:r>
          </w:p>
        </w:tc>
        <w:tc>
          <w:tcPr/>
          <w:p>
            <w:pPr>
              <w:pStyle w:val="Compact"/>
            </w:pPr>
            <w:r>
              <w:t xml:space="preserve">Taken from proposal partner list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Programme reference FIC-NAM-EDU-0447</w:t>
            </w:r>
          </w:p>
        </w:tc>
        <w:tc>
          <w:tcPr/>
          <w:p>
            <w:pPr>
              <w:pStyle w:val="Compact"/>
            </w:pPr>
            <w:r>
              <w:t xml:space="preserve">Source Item 2</w:t>
            </w:r>
          </w:p>
        </w:tc>
        <w:tc>
          <w:tcPr/>
          <w:p>
            <w:pPr>
              <w:pStyle w:val="Compact"/>
            </w:pPr>
            <w:r>
              <w:t xml:space="preserve">Taken from grant agreement reference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Programme duration is 1 Apr 2024 to 31 Mar 2028</w:t>
            </w:r>
          </w:p>
        </w:tc>
        <w:tc>
          <w:tcPr/>
          <w:p>
            <w:pPr>
              <w:pStyle w:val="Compact"/>
            </w:pPr>
            <w:r>
              <w:t xml:space="preserve">Source Item 1; Source Item 2</w:t>
            </w:r>
          </w:p>
        </w:tc>
        <w:tc>
          <w:tcPr/>
          <w:p>
            <w:pPr>
              <w:pStyle w:val="Compact"/>
            </w:pPr>
            <w:r>
              <w:t xml:space="preserve">Same date range, with minor formatting variation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Year 2 review period is 1 Apr 2025 to 31 Mar 2026</w:t>
            </w:r>
          </w:p>
        </w:tc>
        <w:tc>
          <w:tcPr/>
          <w:p>
            <w:pPr>
              <w:pStyle w:val="Compact"/>
            </w:pPr>
            <w:r>
              <w:t xml:space="preserve">Source Item 2</w:t>
            </w:r>
          </w:p>
        </w:tc>
        <w:tc>
          <w:tcPr/>
          <w:p>
            <w:pPr>
              <w:pStyle w:val="Compact"/>
            </w:pPr>
            <w:r>
              <w:t xml:space="preserve">Grant agreement reporting clause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Annual Review due date is 15 May 2026</w:t>
            </w:r>
          </w:p>
        </w:tc>
        <w:tc>
          <w:tcPr/>
          <w:p>
            <w:pPr>
              <w:pStyle w:val="Compact"/>
            </w:pPr>
            <w:r>
              <w:t xml:space="preserve">Source Item 2</w:t>
            </w:r>
          </w:p>
        </w:tc>
        <w:tc>
          <w:tcPr/>
          <w:p>
            <w:pPr>
              <w:pStyle w:val="Compact"/>
            </w:pPr>
            <w:r>
              <w:t xml:space="preserve">Year 2 report due within 45 days; explicitly stated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Total approved budget is £3,180,000</w:t>
            </w:r>
          </w:p>
        </w:tc>
        <w:tc>
          <w:tcPr/>
          <w:p>
            <w:pPr>
              <w:pStyle w:val="Compact"/>
            </w:pPr>
            <w:r>
              <w:t xml:space="preserve">Source Item 1; Source Item 2; Source Item 3 finance tab</w:t>
            </w:r>
          </w:p>
        </w:tc>
        <w:tc>
          <w:tcPr/>
          <w:p>
            <w:pPr>
              <w:pStyle w:val="Compact"/>
            </w:pPr>
            <w:r>
              <w:t xml:space="preserve">Same across proposal, agreement, finance tracker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Year 2 approved budget is £870,000</w:t>
            </w:r>
          </w:p>
        </w:tc>
        <w:tc>
          <w:tcPr/>
          <w:p>
            <w:pPr>
              <w:pStyle w:val="Compact"/>
            </w:pPr>
            <w:r>
              <w:t xml:space="preserve">Source Item 2; Source Item 3 finance tab</w:t>
            </w:r>
          </w:p>
        </w:tc>
        <w:tc>
          <w:tcPr/>
          <w:p>
            <w:pPr>
              <w:pStyle w:val="Compact"/>
            </w:pPr>
            <w:r>
              <w:t xml:space="preserve">Same across agreement and finance tracker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Year 2 expenditure is £812,600</w:t>
            </w:r>
          </w:p>
        </w:tc>
        <w:tc>
          <w:tcPr/>
          <w:p>
            <w:pPr>
              <w:pStyle w:val="Compact"/>
            </w:pPr>
            <w:r>
              <w:t xml:space="preserve">Source Item 3 finance tab</w:t>
            </w:r>
          </w:p>
        </w:tc>
        <w:tc>
          <w:tcPr/>
          <w:p>
            <w:pPr>
              <w:pStyle w:val="Compact"/>
            </w:pPr>
            <w:r>
              <w:t xml:space="preserve">Direct from finance tab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Year 2 spend is 93.4% of budget</w:t>
            </w:r>
          </w:p>
        </w:tc>
        <w:tc>
          <w:tcPr/>
          <w:p>
            <w:pPr>
              <w:pStyle w:val="Compact"/>
            </w:pPr>
            <w:r>
              <w:t xml:space="preserve">Source Item 3 finance tab</w:t>
            </w:r>
          </w:p>
        </w:tc>
        <w:tc>
          <w:tcPr/>
          <w:p>
            <w:pPr>
              <w:pStyle w:val="Compact"/>
            </w:pPr>
            <w:r>
              <w:t xml:space="preserve">£812,600 / £870,000 = 93.4%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Year 2 underspend is £57,400</w:t>
            </w:r>
          </w:p>
        </w:tc>
        <w:tc>
          <w:tcPr/>
          <w:p>
            <w:pPr>
              <w:pStyle w:val="Compact"/>
            </w:pPr>
            <w:r>
              <w:t xml:space="preserve">Source Item 3 finance tab</w:t>
            </w:r>
          </w:p>
        </w:tc>
        <w:tc>
          <w:tcPr/>
          <w:p>
            <w:pPr>
              <w:pStyle w:val="Compact"/>
            </w:pPr>
            <w:r>
              <w:t xml:space="preserve">£870,000 - £812,600 = £57,400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Year 1 expenditure is £668,900</w:t>
            </w:r>
          </w:p>
        </w:tc>
        <w:tc>
          <w:tcPr/>
          <w:p>
            <w:pPr>
              <w:pStyle w:val="Compact"/>
            </w:pPr>
            <w:r>
              <w:t xml:space="preserve">Source Item 3 finance tab</w:t>
            </w:r>
          </w:p>
        </w:tc>
        <w:tc>
          <w:tcPr/>
          <w:p>
            <w:pPr>
              <w:pStyle w:val="Compact"/>
            </w:pPr>
            <w:r>
              <w:t xml:space="preserve">Direct from finance tab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Cumulative expenditure is £1,481,500</w:t>
            </w:r>
          </w:p>
        </w:tc>
        <w:tc>
          <w:tcPr/>
          <w:p>
            <w:pPr>
              <w:pStyle w:val="Compact"/>
            </w:pPr>
            <w:r>
              <w:t xml:space="preserve">Source Item 3 finance tab</w:t>
            </w:r>
          </w:p>
        </w:tc>
        <w:tc>
          <w:tcPr/>
          <w:p>
            <w:pPr>
              <w:pStyle w:val="Compact"/>
            </w:pPr>
            <w:r>
              <w:t xml:space="preserve">£668,900 + £812,600 = £1,481,500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Cumulative spend is 46.6% of total budget</w:t>
            </w:r>
          </w:p>
        </w:tc>
        <w:tc>
          <w:tcPr/>
          <w:p>
            <w:pPr>
              <w:pStyle w:val="Compact"/>
            </w:pPr>
            <w:r>
              <w:t xml:space="preserve">Source Item 3 finance tab</w:t>
            </w:r>
          </w:p>
        </w:tc>
        <w:tc>
          <w:tcPr/>
          <w:p>
            <w:pPr>
              <w:pStyle w:val="Compact"/>
            </w:pPr>
            <w:r>
              <w:t xml:space="preserve">£1,481,500 / £3,180,000 = 46.6%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Procurement saving of £21,800</w:t>
            </w:r>
          </w:p>
        </w:tc>
        <w:tc>
          <w:tcPr/>
          <w:p>
            <w:pPr>
              <w:pStyle w:val="Compact"/>
            </w:pPr>
            <w:r>
              <w:t xml:space="preserve">Source Item 3 finance tab; Source Item 4.2</w:t>
            </w:r>
          </w:p>
        </w:tc>
        <w:tc>
          <w:tcPr/>
          <w:p>
            <w:pPr>
              <w:pStyle w:val="Compact"/>
            </w:pPr>
            <w:r>
              <w:t xml:space="preserve">Same figure in finance tab and AWST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Impact statement</w:t>
            </w:r>
          </w:p>
        </w:tc>
        <w:tc>
          <w:tcPr/>
          <w:p>
            <w:pPr>
              <w:pStyle w:val="Compact"/>
            </w:pPr>
            <w:r>
              <w:t xml:space="preserve">Source Item 1.3</w:t>
            </w:r>
          </w:p>
        </w:tc>
        <w:tc>
          <w:tcPr/>
          <w:p>
            <w:pPr>
              <w:pStyle w:val="Compact"/>
            </w:pPr>
            <w:r>
              <w:t xml:space="preserve">Taken directly from proposal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Outcome statement</w:t>
            </w:r>
          </w:p>
        </w:tc>
        <w:tc>
          <w:tcPr/>
          <w:p>
            <w:pPr>
              <w:pStyle w:val="Compact"/>
            </w:pPr>
            <w:r>
              <w:t xml:space="preserve">Source Item 1.4</w:t>
            </w:r>
          </w:p>
        </w:tc>
        <w:tc>
          <w:tcPr/>
          <w:p>
            <w:pPr>
              <w:pStyle w:val="Compact"/>
            </w:pPr>
            <w:r>
              <w:t xml:space="preserve">Taken directly from proposal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OC1 baseline 58%, Y1 62%, Y2 target 68%, actual 66%</w:t>
            </w:r>
          </w:p>
        </w:tc>
        <w:tc>
          <w:tcPr/>
          <w:p>
            <w:pPr>
              <w:pStyle w:val="Compact"/>
            </w:pPr>
            <w:r>
              <w:t xml:space="preserve">Source Item 1.5; Source Item 3 tracker; Source Item 4.1</w:t>
            </w:r>
          </w:p>
        </w:tc>
        <w:tc>
          <w:tcPr/>
          <w:p>
            <w:pPr>
              <w:pStyle w:val="Compact"/>
            </w:pPr>
            <w:r>
              <w:t xml:space="preserve">Target from proposal; actual and caveat from tracker and KLN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OC1 evidence caveat: 37 of 40 schools had complete attendance registers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4.1</w:t>
            </w:r>
          </w:p>
        </w:tc>
        <w:tc>
          <w:tcPr/>
          <w:p>
            <w:pPr>
              <w:pStyle w:val="Compact"/>
            </w:pPr>
            <w:r>
              <w:t xml:space="preserve">Tracker and KLN note both identify 37/40 schools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OC2 baseline 12%, Y1 25%, Y2 target 50%, actual 46%</w:t>
            </w:r>
          </w:p>
        </w:tc>
        <w:tc>
          <w:tcPr/>
          <w:p>
            <w:pPr>
              <w:pStyle w:val="Compact"/>
            </w:pPr>
            <w:r>
              <w:t xml:space="preserve">Source Item 1.5; Source Item 3 tracker</w:t>
            </w:r>
          </w:p>
        </w:tc>
        <w:tc>
          <w:tcPr/>
          <w:p>
            <w:pPr>
              <w:pStyle w:val="Compact"/>
            </w:pPr>
            <w:r>
              <w:t xml:space="preserve">Target from proposal; actual from tracker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OC2 actual based on 18 of 39 assessed schools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5</w:t>
            </w:r>
          </w:p>
        </w:tc>
        <w:tc>
          <w:tcPr/>
          <w:p>
            <w:pPr>
              <w:pStyle w:val="Compact"/>
            </w:pPr>
            <w:r>
              <w:t xml:space="preserve">Tracker gives 18/39; activity log confirms 39 assessed schools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OC3 baseline 41%, Y1 50%, Y2 target 60%, actual 63%</w:t>
            </w:r>
          </w:p>
        </w:tc>
        <w:tc>
          <w:tcPr/>
          <w:p>
            <w:pPr>
              <w:pStyle w:val="Compact"/>
            </w:pPr>
            <w:r>
              <w:t xml:space="preserve">Source Item 1.5; Source Item 3 tracker; Source Item 4.3</w:t>
            </w:r>
          </w:p>
        </w:tc>
        <w:tc>
          <w:tcPr/>
          <w:p>
            <w:pPr>
              <w:pStyle w:val="Compact"/>
            </w:pPr>
            <w:r>
              <w:t xml:space="preserve">Target from proposal; actual from tracker and programme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Outcome assessment scored A</w:t>
            </w:r>
          </w:p>
        </w:tc>
        <w:tc>
          <w:tcPr/>
          <w:p>
            <w:pPr>
              <w:pStyle w:val="Compact"/>
            </w:pPr>
            <w:r>
              <w:t xml:space="preserve">Source Items 19–23 above</w:t>
            </w:r>
          </w:p>
        </w:tc>
        <w:tc>
          <w:tcPr/>
          <w:p>
            <w:pPr>
              <w:pStyle w:val="Compact"/>
            </w:pPr>
            <w:r>
              <w:t xml:space="preserve">Judgement derived: two indicators close but below target, one above target, credible progress from baseline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Output 1 weighting 30%, risk Medium</w:t>
            </w:r>
          </w:p>
        </w:tc>
        <w:tc>
          <w:tcPr/>
          <w:p>
            <w:pPr>
              <w:pStyle w:val="Compact"/>
            </w:pPr>
            <w:r>
              <w:t xml:space="preserve">Source Item 1.6</w:t>
            </w:r>
          </w:p>
        </w:tc>
        <w:tc>
          <w:tcPr/>
          <w:p>
            <w:pPr>
              <w:pStyle w:val="Compact"/>
            </w:pPr>
            <w:r>
              <w:t xml:space="preserve">Approved output weighting and risk 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Output 1 score A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4.2</w:t>
            </w:r>
          </w:p>
        </w:tc>
        <w:tc>
          <w:tcPr/>
          <w:p>
            <w:pPr>
              <w:pStyle w:val="Compact"/>
            </w:pPr>
            <w:r>
              <w:t xml:space="preserve">38/40 schools completed, 76% functionality, 39 committees active; small slippages but broadly met expectation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Output 1.1 actual 38 schools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4.2</w:t>
            </w:r>
          </w:p>
        </w:tc>
        <w:tc>
          <w:tcPr/>
          <w:p>
            <w:pPr>
              <w:pStyle w:val="Compact"/>
            </w:pPr>
            <w:r>
              <w:t xml:space="preserve">Same in tracker and AWST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Output 1.2 actual 76% handwashing functionality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4.2</w:t>
            </w:r>
          </w:p>
        </w:tc>
        <w:tc>
          <w:tcPr/>
          <w:p>
            <w:pPr>
              <w:pStyle w:val="Compact"/>
            </w:pPr>
            <w:r>
              <w:t xml:space="preserve">Same in tracker and AWST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Output 1.3 actual 39 WASH committees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4.2</w:t>
            </w:r>
          </w:p>
        </w:tc>
        <w:tc>
          <w:tcPr/>
          <w:p>
            <w:pPr>
              <w:pStyle w:val="Compact"/>
            </w:pPr>
            <w:r>
              <w:t xml:space="preserve">Same in tracker and AWST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Two WASH sites delayed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4.2</w:t>
            </w:r>
          </w:p>
        </w:tc>
        <w:tc>
          <w:tcPr/>
          <w:p>
            <w:pPr>
              <w:pStyle w:val="Compact"/>
            </w:pPr>
            <w:r>
              <w:t xml:space="preserve">Tracker notes two delayed; AWST gives reason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Output 2 weighting 25%, risk Low</w:t>
            </w:r>
          </w:p>
        </w:tc>
        <w:tc>
          <w:tcPr/>
          <w:p>
            <w:pPr>
              <w:pStyle w:val="Compact"/>
            </w:pPr>
            <w:r>
              <w:t xml:space="preserve">Source Item 1.6</w:t>
            </w:r>
          </w:p>
        </w:tc>
        <w:tc>
          <w:tcPr/>
          <w:p>
            <w:pPr>
              <w:pStyle w:val="Compact"/>
            </w:pPr>
            <w:r>
              <w:t xml:space="preserve">Approved output weighting and risk 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Output 2 score A+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4.1</w:t>
            </w:r>
          </w:p>
        </w:tc>
        <w:tc>
          <w:tcPr/>
          <w:p>
            <w:pPr>
              <w:pStyle w:val="Compact"/>
            </w:pPr>
            <w:r>
              <w:t xml:space="preserve">All three indicators above target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Girls reached figure is 15,230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4.1</w:t>
            </w:r>
          </w:p>
        </w:tc>
        <w:tc>
          <w:tcPr/>
          <w:p>
            <w:pPr>
              <w:pStyle w:val="Compact"/>
            </w:pPr>
            <w:r>
              <w:t xml:space="preserve">Use HQ cleaned figure, not KLN initial 15,318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Partner-reported girls reached figure was 15,318</w:t>
            </w:r>
          </w:p>
        </w:tc>
        <w:tc>
          <w:tcPr/>
          <w:p>
            <w:pPr>
              <w:pStyle w:val="Compact"/>
            </w:pPr>
            <w:r>
              <w:t xml:space="preserve">Source Item 3 tracker notes; Source Item 4.1</w:t>
            </w:r>
          </w:p>
        </w:tc>
        <w:tc>
          <w:tcPr/>
          <w:p>
            <w:pPr>
              <w:pStyle w:val="Compact"/>
            </w:pPr>
            <w:r>
              <w:t xml:space="preserve">Deliberate discrepancy; resolved to cleaned figure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172 girls’ club mentors active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4.1</w:t>
            </w:r>
          </w:p>
        </w:tc>
        <w:tc>
          <w:tcPr/>
          <w:p>
            <w:pPr>
              <w:pStyle w:val="Compact"/>
            </w:pPr>
            <w:r>
              <w:t xml:space="preserve">Same in tracker and KLN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118 teacher mentors and 54 community mentors</w:t>
            </w:r>
          </w:p>
        </w:tc>
        <w:tc>
          <w:tcPr/>
          <w:p>
            <w:pPr>
              <w:pStyle w:val="Compact"/>
            </w:pPr>
            <w:r>
              <w:t xml:space="preserve">Source Item 3 tracker</w:t>
            </w:r>
          </w:p>
        </w:tc>
        <w:tc>
          <w:tcPr/>
          <w:p>
            <w:pPr>
              <w:pStyle w:val="Compact"/>
            </w:pPr>
            <w:r>
              <w:t xml:space="preserve">Tracker note under indicator 2.2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Menstruation-related absence reduced to 3.0 days per term</w:t>
            </w:r>
          </w:p>
        </w:tc>
        <w:tc>
          <w:tcPr/>
          <w:p>
            <w:pPr>
              <w:pStyle w:val="Compact"/>
            </w:pPr>
            <w:r>
              <w:t xml:space="preserve">Source Item 3 tracker</w:t>
            </w:r>
          </w:p>
        </w:tc>
        <w:tc>
          <w:tcPr/>
          <w:p>
            <w:pPr>
              <w:pStyle w:val="Compact"/>
            </w:pPr>
            <w:r>
              <w:t xml:space="preserve">Direct from indicator 2.3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Self-reported absence sample was 1,120 girls</w:t>
            </w:r>
          </w:p>
        </w:tc>
        <w:tc>
          <w:tcPr/>
          <w:p>
            <w:pPr>
              <w:pStyle w:val="Compact"/>
            </w:pPr>
            <w:r>
              <w:t xml:space="preserve">Source Item 3 tracker</w:t>
            </w:r>
          </w:p>
        </w:tc>
        <w:tc>
          <w:tcPr/>
          <w:p>
            <w:pPr>
              <w:pStyle w:val="Compact"/>
            </w:pPr>
            <w:r>
              <w:t xml:space="preserve">Tracker caveat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Output 3 weighting 25%, risk Medium</w:t>
            </w:r>
          </w:p>
        </w:tc>
        <w:tc>
          <w:tcPr/>
          <w:p>
            <w:pPr>
              <w:pStyle w:val="Compact"/>
            </w:pPr>
            <w:r>
              <w:t xml:space="preserve">Source Item 1.6</w:t>
            </w:r>
          </w:p>
        </w:tc>
        <w:tc>
          <w:tcPr/>
          <w:p>
            <w:pPr>
              <w:pStyle w:val="Compact"/>
            </w:pPr>
            <w:r>
              <w:t xml:space="preserve">Approved output weighting and risk 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Output 3 score B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4.1; Source Item 4.3</w:t>
            </w:r>
          </w:p>
        </w:tc>
        <w:tc>
          <w:tcPr/>
          <w:p>
            <w:pPr>
              <w:pStyle w:val="Compact"/>
            </w:pPr>
            <w:r>
              <w:t xml:space="preserve">Training, case-log use, and referral timeliness all below target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391 teachers and safeguarding focal points trained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4.1</w:t>
            </w:r>
          </w:p>
        </w:tc>
        <w:tc>
          <w:tcPr/>
          <w:p>
            <w:pPr>
              <w:pStyle w:val="Compact"/>
            </w:pPr>
            <w:r>
              <w:t xml:space="preserve">Same in tracker and KLN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Training target was 420</w:t>
            </w:r>
          </w:p>
        </w:tc>
        <w:tc>
          <w:tcPr/>
          <w:p>
            <w:pPr>
              <w:pStyle w:val="Compact"/>
            </w:pPr>
            <w:r>
              <w:t xml:space="preserve">Source Item 1.5; Source Item 3 tracker</w:t>
            </w:r>
          </w:p>
        </w:tc>
        <w:tc>
          <w:tcPr/>
          <w:p>
            <w:pPr>
              <w:pStyle w:val="Compact"/>
            </w:pPr>
            <w:r>
              <w:t xml:space="preserve">Proposal target confirmed in tracker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Missed safeguarding cascade training moved to May 2026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4.1; Source Item 5</w:t>
            </w:r>
          </w:p>
        </w:tc>
        <w:tc>
          <w:tcPr/>
          <w:p>
            <w:pPr>
              <w:pStyle w:val="Compact"/>
            </w:pPr>
            <w:r>
              <w:t xml:space="preserve">Same in tracker, KLN note, and activity log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34 schools using referral/case-log tools correctly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4.1</w:t>
            </w:r>
          </w:p>
        </w:tc>
        <w:tc>
          <w:tcPr/>
          <w:p>
            <w:pPr>
              <w:pStyle w:val="Compact"/>
            </w:pPr>
            <w:r>
              <w:t xml:space="preserve">Tracker actual; KLN explains six weak schools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Six schools need monthly coaching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4.1; Source Item 4.3</w:t>
            </w:r>
          </w:p>
        </w:tc>
        <w:tc>
          <w:tcPr/>
          <w:p>
            <w:pPr>
              <w:pStyle w:val="Compact"/>
            </w:pPr>
            <w:r>
              <w:t xml:space="preserve">Tracker note and partner/programme 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31 safeguarding concerns logged</w:t>
            </w:r>
          </w:p>
        </w:tc>
        <w:tc>
          <w:tcPr/>
          <w:p>
            <w:pPr>
              <w:pStyle w:val="Compact"/>
            </w:pPr>
            <w:r>
              <w:t xml:space="preserve">Source Item 4.1</w:t>
            </w:r>
          </w:p>
        </w:tc>
        <w:tc>
          <w:tcPr/>
          <w:p>
            <w:pPr>
              <w:pStyle w:val="Compact"/>
            </w:pPr>
            <w:r>
              <w:t xml:space="preserve">KLN narrative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23 concerns required referral/escalation</w:t>
            </w:r>
          </w:p>
        </w:tc>
        <w:tc>
          <w:tcPr/>
          <w:p>
            <w:pPr>
              <w:pStyle w:val="Compact"/>
            </w:pPr>
            <w:r>
              <w:t xml:space="preserve">Source Item 4.1</w:t>
            </w:r>
          </w:p>
        </w:tc>
        <w:tc>
          <w:tcPr/>
          <w:p>
            <w:pPr>
              <w:pStyle w:val="Compact"/>
            </w:pPr>
            <w:r>
              <w:t xml:space="preserve">KLN narrative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17 of 23 referrals closed/escalated within 30 days</w:t>
            </w:r>
          </w:p>
        </w:tc>
        <w:tc>
          <w:tcPr/>
          <w:p>
            <w:pPr>
              <w:pStyle w:val="Compact"/>
            </w:pPr>
            <w:r>
              <w:t xml:space="preserve">Source Item 4.1</w:t>
            </w:r>
          </w:p>
        </w:tc>
        <w:tc>
          <w:tcPr/>
          <w:p>
            <w:pPr>
              <w:pStyle w:val="Compact"/>
            </w:pPr>
            <w:r>
              <w:t xml:space="preserve">KLN narrative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Referral closure rate is 74%</w:t>
            </w:r>
          </w:p>
        </w:tc>
        <w:tc>
          <w:tcPr/>
          <w:p>
            <w:pPr>
              <w:pStyle w:val="Compact"/>
            </w:pPr>
            <w:r>
              <w:t xml:space="preserve">Source Item 4.1</w:t>
            </w:r>
          </w:p>
        </w:tc>
        <w:tc>
          <w:tcPr/>
          <w:p>
            <w:pPr>
              <w:pStyle w:val="Compact"/>
            </w:pPr>
            <w:r>
              <w:t xml:space="preserve">17 / 23 = 73.9%, rounded to 74%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No SEAH allegations reported</w:t>
            </w:r>
          </w:p>
        </w:tc>
        <w:tc>
          <w:tcPr/>
          <w:p>
            <w:pPr>
              <w:pStyle w:val="Compact"/>
            </w:pPr>
            <w:r>
              <w:t xml:space="preserve">Source Item 4.1</w:t>
            </w:r>
          </w:p>
        </w:tc>
        <w:tc>
          <w:tcPr/>
          <w:p>
            <w:pPr>
              <w:pStyle w:val="Compact"/>
            </w:pPr>
            <w:r>
              <w:t xml:space="preserve">KLN narrative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Output 4 weighting 20%, risk Low</w:t>
            </w:r>
          </w:p>
        </w:tc>
        <w:tc>
          <w:tcPr/>
          <w:p>
            <w:pPr>
              <w:pStyle w:val="Compact"/>
            </w:pPr>
            <w:r>
              <w:t xml:space="preserve">Source Item 1.6</w:t>
            </w:r>
          </w:p>
        </w:tc>
        <w:tc>
          <w:tcPr/>
          <w:p>
            <w:pPr>
              <w:pStyle w:val="Compact"/>
            </w:pPr>
            <w:r>
              <w:t xml:space="preserve">Approved output weighting and risk 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Output 4 score A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4.3; Source Item 5</w:t>
            </w:r>
          </w:p>
        </w:tc>
        <w:tc>
          <w:tcPr/>
          <w:p>
            <w:pPr>
              <w:pStyle w:val="Compact"/>
            </w:pPr>
            <w:r>
              <w:t xml:space="preserve">One indicator slightly below, two met/exceeded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148 parent/community dialogues held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5</w:t>
            </w:r>
          </w:p>
        </w:tc>
        <w:tc>
          <w:tcPr/>
          <w:p>
            <w:pPr>
              <w:pStyle w:val="Compact"/>
            </w:pPr>
            <w:r>
              <w:t xml:space="preserve">Same in tracker and activity log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Target for parent/community dialogues was 160</w:t>
            </w:r>
          </w:p>
        </w:tc>
        <w:tc>
          <w:tcPr/>
          <w:p>
            <w:pPr>
              <w:pStyle w:val="Compact"/>
            </w:pPr>
            <w:r>
              <w:t xml:space="preserve">Source Item 1.5; Source Item 3 tracker</w:t>
            </w:r>
          </w:p>
        </w:tc>
        <w:tc>
          <w:tcPr/>
          <w:p>
            <w:pPr>
              <w:pStyle w:val="Compact"/>
            </w:pPr>
            <w:r>
              <w:t xml:space="preserve">Proposal target confirmed in tracker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Some parent dialogues combined during harvest period</w:t>
            </w:r>
          </w:p>
        </w:tc>
        <w:tc>
          <w:tcPr/>
          <w:p>
            <w:pPr>
              <w:pStyle w:val="Compact"/>
            </w:pPr>
            <w:r>
              <w:t xml:space="preserve">Source Item 3 tracker</w:t>
            </w:r>
          </w:p>
        </w:tc>
        <w:tc>
          <w:tcPr/>
          <w:p>
            <w:pPr>
              <w:pStyle w:val="Compact"/>
            </w:pPr>
            <w:r>
              <w:t xml:space="preserve">Tracker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Caregiver survey respondents totalled 5,126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5</w:t>
            </w:r>
          </w:p>
        </w:tc>
        <w:tc>
          <w:tcPr/>
          <w:p>
            <w:pPr>
              <w:pStyle w:val="Compact"/>
            </w:pPr>
            <w:r>
              <w:t xml:space="preserve">Same in tracker and activity log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40 school improvement plans updated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5</w:t>
            </w:r>
          </w:p>
        </w:tc>
        <w:tc>
          <w:tcPr/>
          <w:p>
            <w:pPr>
              <w:pStyle w:val="Compact"/>
            </w:pPr>
            <w:r>
              <w:t xml:space="preserve">Same in tracker and activity log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Overall output score A</w:t>
            </w:r>
          </w:p>
        </w:tc>
        <w:tc>
          <w:tcPr/>
          <w:p>
            <w:pPr>
              <w:pStyle w:val="Compact"/>
            </w:pPr>
            <w:r>
              <w:t xml:space="preserve">Output score rows in Golden Review; Source Item 1.6; Source Item 3</w:t>
            </w:r>
          </w:p>
        </w:tc>
        <w:tc>
          <w:tcPr/>
          <w:p>
            <w:pPr>
              <w:pStyle w:val="Compact"/>
            </w:pPr>
            <w:r>
              <w:t xml:space="preserve">Weighted judgement: A, A+, B, A across 30/25/25/20 weightings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Direct girls reached: 15,230</w:t>
            </w:r>
          </w:p>
        </w:tc>
        <w:tc>
          <w:tcPr/>
          <w:p>
            <w:pPr>
              <w:pStyle w:val="Compact"/>
            </w:pPr>
            <w:r>
              <w:t xml:space="preserve">Source Item 3 disaggregation tab</w:t>
            </w:r>
          </w:p>
        </w:tc>
        <w:tc>
          <w:tcPr/>
          <w:p>
            <w:pPr>
              <w:pStyle w:val="Compact"/>
            </w:pPr>
            <w:r>
              <w:t xml:space="preserve">Direct from disaggregation tab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Girls aged 10–14: 10,920</w:t>
            </w:r>
          </w:p>
        </w:tc>
        <w:tc>
          <w:tcPr/>
          <w:p>
            <w:pPr>
              <w:pStyle w:val="Compact"/>
            </w:pPr>
            <w:r>
              <w:t xml:space="preserve">Source Item 3 disaggregation tab</w:t>
            </w:r>
          </w:p>
        </w:tc>
        <w:tc>
          <w:tcPr/>
          <w:p>
            <w:pPr>
              <w:pStyle w:val="Compact"/>
            </w:pPr>
            <w:r>
              <w:t xml:space="preserve">Direct from disaggregation tab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Girls aged 15–18: 4,310</w:t>
            </w:r>
          </w:p>
        </w:tc>
        <w:tc>
          <w:tcPr/>
          <w:p>
            <w:pPr>
              <w:pStyle w:val="Compact"/>
            </w:pPr>
            <w:r>
              <w:t xml:space="preserve">Source Item 3 disaggregation tab</w:t>
            </w:r>
          </w:p>
        </w:tc>
        <w:tc>
          <w:tcPr/>
          <w:p>
            <w:pPr>
              <w:pStyle w:val="Compact"/>
            </w:pPr>
            <w:r>
              <w:t xml:space="preserve">Direct from disaggregation tab; sums to 15,230 with age 10–14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Girls with reported disability: 812</w:t>
            </w:r>
          </w:p>
        </w:tc>
        <w:tc>
          <w:tcPr/>
          <w:p>
            <w:pPr>
              <w:pStyle w:val="Compact"/>
            </w:pPr>
            <w:r>
              <w:t xml:space="preserve">Source Item 3 disaggregation tab</w:t>
            </w:r>
          </w:p>
        </w:tc>
        <w:tc>
          <w:tcPr/>
          <w:p>
            <w:pPr>
              <w:pStyle w:val="Compact"/>
            </w:pPr>
            <w:r>
              <w:t xml:space="preserve">Direct from disaggregation tab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Girls supported after recent re-entry: 1,184</w:t>
            </w:r>
          </w:p>
        </w:tc>
        <w:tc>
          <w:tcPr/>
          <w:p>
            <w:pPr>
              <w:pStyle w:val="Compact"/>
            </w:pPr>
            <w:r>
              <w:t xml:space="preserve">Source Item 3 disaggregation tab</w:t>
            </w:r>
          </w:p>
        </w:tc>
        <w:tc>
          <w:tcPr/>
          <w:p>
            <w:pPr>
              <w:pStyle w:val="Compact"/>
            </w:pPr>
            <w:r>
              <w:t xml:space="preserve">Direct from disaggregation tab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Disability and re-entry counts are not additive</w:t>
            </w:r>
          </w:p>
        </w:tc>
        <w:tc>
          <w:tcPr/>
          <w:p>
            <w:pPr>
              <w:pStyle w:val="Compact"/>
            </w:pPr>
            <w:r>
              <w:t xml:space="preserve">Source Item 3 disaggregation tab</w:t>
            </w:r>
          </w:p>
        </w:tc>
        <w:tc>
          <w:tcPr/>
          <w:p>
            <w:pPr>
              <w:pStyle w:val="Compact"/>
            </w:pPr>
            <w:r>
              <w:t xml:space="preserve">Tracker note says categories may overlap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Teachers/focal points trained: 391, with 236 female and 155 male</w:t>
            </w:r>
          </w:p>
        </w:tc>
        <w:tc>
          <w:tcPr/>
          <w:p>
            <w:pPr>
              <w:pStyle w:val="Compact"/>
            </w:pPr>
            <w:r>
              <w:t xml:space="preserve">Source Item 3 disaggregation tab</w:t>
            </w:r>
          </w:p>
        </w:tc>
        <w:tc>
          <w:tcPr/>
          <w:p>
            <w:pPr>
              <w:pStyle w:val="Compact"/>
            </w:pPr>
            <w:r>
              <w:t xml:space="preserve">Direct from disaggregation tab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Wider dialogue participants: 8,460</w:t>
            </w:r>
          </w:p>
        </w:tc>
        <w:tc>
          <w:tcPr/>
          <w:p>
            <w:pPr>
              <w:pStyle w:val="Compact"/>
            </w:pPr>
            <w:r>
              <w:t xml:space="preserve">Source Item 3 disaggregation tab</w:t>
            </w:r>
          </w:p>
        </w:tc>
        <w:tc>
          <w:tcPr/>
          <w:p>
            <w:pPr>
              <w:pStyle w:val="Compact"/>
            </w:pPr>
            <w:r>
              <w:t xml:space="preserve">Direct from disaggregation tab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Dialogue participants: 5,290 women and 3,170 men</w:t>
            </w:r>
          </w:p>
        </w:tc>
        <w:tc>
          <w:tcPr/>
          <w:p>
            <w:pPr>
              <w:pStyle w:val="Compact"/>
            </w:pPr>
            <w:r>
              <w:t xml:space="preserve">Source Item 3 disaggregation tab</w:t>
            </w:r>
          </w:p>
        </w:tc>
        <w:tc>
          <w:tcPr/>
          <w:p>
            <w:pPr>
              <w:pStyle w:val="Compact"/>
            </w:pPr>
            <w:r>
              <w:t xml:space="preserve">Direct from disaggregation tab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Caregiver confidence linked to latrines and girls’ clubs</w:t>
            </w:r>
          </w:p>
        </w:tc>
        <w:tc>
          <w:tcPr/>
          <w:p>
            <w:pPr>
              <w:pStyle w:val="Compact"/>
            </w:pPr>
            <w:r>
              <w:t xml:space="preserve">Source Item 4.3</w:t>
            </w:r>
          </w:p>
        </w:tc>
        <w:tc>
          <w:tcPr/>
          <w:p>
            <w:pPr>
              <w:pStyle w:val="Compact"/>
            </w:pPr>
            <w:r>
              <w:t xml:space="preserve">Programme manager interpretation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Safeguarding is main management issue</w:t>
            </w:r>
          </w:p>
        </w:tc>
        <w:tc>
          <w:tcPr/>
          <w:p>
            <w:pPr>
              <w:pStyle w:val="Compact"/>
            </w:pPr>
            <w:r>
              <w:t xml:space="preserve">Source Item 4.1; Source Item 4.3</w:t>
            </w:r>
          </w:p>
        </w:tc>
        <w:tc>
          <w:tcPr/>
          <w:p>
            <w:pPr>
              <w:pStyle w:val="Compact"/>
            </w:pPr>
            <w:r>
              <w:t xml:space="preserve">Both KLN and CedarBridge notes identify safeguarding as weak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Infrastructure delay caused by access constraints and late roofing sheets</w:t>
            </w:r>
          </w:p>
        </w:tc>
        <w:tc>
          <w:tcPr/>
          <w:p>
            <w:pPr>
              <w:pStyle w:val="Compact"/>
            </w:pPr>
            <w:r>
              <w:t xml:space="preserve">Source Item 4.2</w:t>
            </w:r>
          </w:p>
        </w:tc>
        <w:tc>
          <w:tcPr/>
          <w:p>
            <w:pPr>
              <w:pStyle w:val="Compact"/>
            </w:pPr>
            <w:r>
              <w:t xml:space="preserve">AWST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Handwashing non-functionality caused by tap heads, water containers, and one loose stand</w:t>
            </w:r>
          </w:p>
        </w:tc>
        <w:tc>
          <w:tcPr/>
          <w:p>
            <w:pPr>
              <w:pStyle w:val="Compact"/>
            </w:pPr>
            <w:r>
              <w:t xml:space="preserve">Source Item 4.2</w:t>
            </w:r>
          </w:p>
        </w:tc>
        <w:tc>
          <w:tcPr/>
          <w:p>
            <w:pPr>
              <w:pStyle w:val="Compact"/>
            </w:pPr>
            <w:r>
              <w:t xml:space="preserve">AWST note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Risk rating remains Medium</w:t>
            </w:r>
          </w:p>
        </w:tc>
        <w:tc>
          <w:tcPr/>
          <w:p>
            <w:pPr>
              <w:pStyle w:val="Compact"/>
            </w:pPr>
            <w:r>
              <w:t xml:space="preserve">Source Item 1.6; Source Item 3; Source Item 4.3</w:t>
            </w:r>
          </w:p>
        </w:tc>
        <w:tc>
          <w:tcPr/>
          <w:p>
            <w:pPr>
              <w:pStyle w:val="Compact"/>
            </w:pPr>
            <w:r>
              <w:t xml:space="preserve">Derived from unchanged safeguarding/data-quality risks despite reduced procurement risk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Procurement risk reduced</w:t>
            </w:r>
          </w:p>
        </w:tc>
        <w:tc>
          <w:tcPr/>
          <w:p>
            <w:pPr>
              <w:pStyle w:val="Compact"/>
            </w:pPr>
            <w:r>
              <w:t xml:space="preserve">Source Item 4.2; Source Item 3 finance tab</w:t>
            </w:r>
          </w:p>
        </w:tc>
        <w:tc>
          <w:tcPr/>
          <w:p>
            <w:pPr>
              <w:pStyle w:val="Compact"/>
            </w:pPr>
            <w:r>
              <w:t xml:space="preserve">Procurement savings and only two delayed sites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Attendance data quality risk remains Medium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4.1</w:t>
            </w:r>
          </w:p>
        </w:tc>
        <w:tc>
          <w:tcPr/>
          <w:p>
            <w:pPr>
              <w:pStyle w:val="Compact"/>
            </w:pPr>
            <w:r>
              <w:t xml:space="preserve">Three incomplete March registers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Community resistance risk reduced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4.3</w:t>
            </w:r>
          </w:p>
        </w:tc>
        <w:tc>
          <w:tcPr/>
          <w:p>
            <w:pPr>
              <w:pStyle w:val="Compact"/>
            </w:pPr>
            <w:r>
              <w:t xml:space="preserve">Caregiver confidence exceeded target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No unresolved fiduciary issues reported</w:t>
            </w:r>
          </w:p>
        </w:tc>
        <w:tc>
          <w:tcPr/>
          <w:p>
            <w:pPr>
              <w:pStyle w:val="Compact"/>
            </w:pPr>
            <w:r>
              <w:t xml:space="preserve">Source Item 2 conditions; Source Item 3 finance tab; Source Item 4.3</w:t>
            </w:r>
          </w:p>
        </w:tc>
        <w:tc>
          <w:tcPr/>
          <w:p>
            <w:pPr>
              <w:pStyle w:val="Compact"/>
            </w:pPr>
            <w:r>
              <w:t xml:space="preserve">Finance tab has expenditure; no partner note flags fraud/loss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Value-for-money direct cost per girl is £53</w:t>
            </w:r>
          </w:p>
        </w:tc>
        <w:tc>
          <w:tcPr/>
          <w:p>
            <w:pPr>
              <w:pStyle w:val="Compact"/>
            </w:pPr>
            <w:r>
              <w:t xml:space="preserve">Source Item 3 finance tab; Source Item 3 disaggregation tab</w:t>
            </w:r>
          </w:p>
        </w:tc>
        <w:tc>
          <w:tcPr/>
          <w:p>
            <w:pPr>
              <w:pStyle w:val="Compact"/>
            </w:pPr>
            <w:r>
              <w:t xml:space="preserve">£812,600 / 15,230 = £53.35, rounded to £53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VfM caveat that £53 is not full cost-effectiveness</w:t>
            </w:r>
          </w:p>
        </w:tc>
        <w:tc>
          <w:tcPr/>
          <w:p>
            <w:pPr>
              <w:pStyle w:val="Compact"/>
            </w:pPr>
            <w:r>
              <w:t xml:space="preserve">Source Item 3 finance tab; Source Item 3 tracker</w:t>
            </w:r>
          </w:p>
        </w:tc>
        <w:tc>
          <w:tcPr/>
          <w:p>
            <w:pPr>
              <w:pStyle w:val="Compact"/>
            </w:pPr>
            <w:r>
              <w:t xml:space="preserve">Derived because same expenditure funded infrastructure, training, and community work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Year 3 recommendation: complete two delayed WASH works by 30 June 2026</w:t>
            </w:r>
          </w:p>
        </w:tc>
        <w:tc>
          <w:tcPr/>
          <w:p>
            <w:pPr>
              <w:pStyle w:val="Compact"/>
            </w:pPr>
            <w:r>
              <w:t xml:space="preserve">Source Item 4.2; Source Item 4.3</w:t>
            </w:r>
          </w:p>
        </w:tc>
        <w:tc>
          <w:tcPr/>
          <w:p>
            <w:pPr>
              <w:pStyle w:val="Compact"/>
            </w:pPr>
            <w:r>
              <w:t xml:space="preserve">AWST says June possible; CedarBridge recommends 30 June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Year 3 recommendation: deliver safeguarding cascade by end July 2026</w:t>
            </w:r>
          </w:p>
        </w:tc>
        <w:tc>
          <w:tcPr/>
          <w:p>
            <w:pPr>
              <w:pStyle w:val="Compact"/>
            </w:pPr>
            <w:r>
              <w:t xml:space="preserve">Source Item 4.1; Source Item 4.3</w:t>
            </w:r>
          </w:p>
        </w:tc>
        <w:tc>
          <w:tcPr/>
          <w:p>
            <w:pPr>
              <w:pStyle w:val="Compact"/>
            </w:pPr>
            <w:r>
              <w:t xml:space="preserve">KLN says moved to May; CedarBridge recommendation says end July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Year 3 recommendation: monthly coaching for six schools</w:t>
            </w:r>
          </w:p>
        </w:tc>
        <w:tc>
          <w:tcPr/>
          <w:p>
            <w:pPr>
              <w:pStyle w:val="Compact"/>
            </w:pPr>
            <w:r>
              <w:t xml:space="preserve">Source Item 3 tracker; Source Item 4.1; Source Item 4.3</w:t>
            </w:r>
          </w:p>
        </w:tc>
        <w:tc>
          <w:tcPr/>
          <w:p>
            <w:pPr>
              <w:pStyle w:val="Compact"/>
            </w:pPr>
            <w:r>
              <w:t xml:space="preserve">All sources identify six weak schools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Year 3 recommendation: add WASH accessibility checklist</w:t>
            </w:r>
          </w:p>
        </w:tc>
        <w:tc>
          <w:tcPr/>
          <w:p>
            <w:pPr>
              <w:pStyle w:val="Compact"/>
            </w:pPr>
            <w:r>
              <w:t xml:space="preserve">Source Item 4.3; Source Item 3 disaggregation tab</w:t>
            </w:r>
          </w:p>
        </w:tc>
        <w:tc>
          <w:tcPr/>
          <w:p>
            <w:pPr>
              <w:pStyle w:val="Compact"/>
            </w:pPr>
            <w:r>
              <w:t xml:space="preserve">CedarBridge note identifies thin disability evidence; tracker shows disability data partial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Year 3 recommendation: fix attendance register process</w:t>
            </w:r>
          </w:p>
        </w:tc>
        <w:tc>
          <w:tcPr/>
          <w:p>
            <w:pPr>
              <w:pStyle w:val="Compact"/>
            </w:pPr>
            <w:r>
              <w:t xml:space="preserve">Source Item 4.1; Source Item 4.3</w:t>
            </w:r>
          </w:p>
        </w:tc>
        <w:tc>
          <w:tcPr/>
          <w:p>
            <w:pPr>
              <w:pStyle w:val="Compact"/>
            </w:pPr>
            <w:r>
              <w:t xml:space="preserve">KLN identifies missing/damaged registers; CedarBridge recommends fix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Photo evidence supports WASH, club, safeguarding, community, and school-plan claims</w:t>
            </w:r>
          </w:p>
        </w:tc>
        <w:tc>
          <w:tcPr/>
          <w:p>
            <w:pPr>
              <w:pStyle w:val="Compact"/>
            </w:pPr>
            <w:r>
              <w:t xml:space="preserve">Source Item 6</w:t>
            </w:r>
          </w:p>
        </w:tc>
        <w:tc>
          <w:tcPr/>
          <w:p>
            <w:pPr>
              <w:pStyle w:val="Compact"/>
            </w:pPr>
            <w:r>
              <w:t xml:space="preserve">Captions mapped to output evidence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Activity log supports delivery timing and missed training</w:t>
            </w:r>
          </w:p>
        </w:tc>
        <w:tc>
          <w:tcPr/>
          <w:p>
            <w:pPr>
              <w:pStyle w:val="Compact"/>
            </w:pPr>
            <w:r>
              <w:t xml:space="preserve">Source Item 5</w:t>
            </w:r>
          </w:p>
        </w:tc>
        <w:tc>
          <w:tcPr/>
          <w:p>
            <w:pPr>
              <w:pStyle w:val="Compact"/>
            </w:pPr>
            <w:r>
              <w:t xml:space="preserve">Activity entries include completed activities and postponed February training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Review avoids personal child data</w:t>
            </w:r>
          </w:p>
        </w:tc>
        <w:tc>
          <w:tcPr/>
          <w:p>
            <w:pPr>
              <w:pStyle w:val="Compact"/>
            </w:pPr>
            <w:r>
              <w:t xml:space="preserve">Source Item 2; Source Item 4.1; Source Item 6</w:t>
            </w:r>
          </w:p>
        </w:tc>
        <w:tc>
          <w:tcPr/>
          <w:p>
            <w:pPr>
              <w:pStyle w:val="Compact"/>
            </w:pPr>
            <w:r>
              <w:t xml:space="preserve">Agreement prohibits PII; KLN and photo list confirm no names/faces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2026-06-04T12:05:23Z</dcterms:created>
  <dcterms:modified xsi:type="dcterms:W3CDTF">2026-06-04T12:05:23Z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