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ANSWER KEY - DO NOT INCLUDE IN DOCUMENTS</w:t>
      </w:r>
    </w:p>
    <w:p>
      <w:pPr>
        <w:jc w:val="center"/>
      </w:pPr>
      <w:r>
        <w:rPr>
          <w:i/>
          <w:sz w:val="20"/>
        </w:rPr>
        <w:t>FCDO planted inconsistencies and grading sheet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</w:trPr>
        <w:tc>
          <w:tcPr>
            <w:tcW w:type="dxa" w:w="2966"/>
            <w:vAlign w:val="top"/>
            <w:shd w:fill="F4CCCC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Issue type</w:t>
            </w:r>
          </w:p>
        </w:tc>
        <w:tc>
          <w:tcPr>
            <w:tcW w:type="dxa" w:w="2966"/>
            <w:vAlign w:val="top"/>
            <w:shd w:fill="F4CCCC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Conflict / planted problem</w:t>
            </w:r>
          </w:p>
        </w:tc>
        <w:tc>
          <w:tcPr>
            <w:tcW w:type="dxa" w:w="2966"/>
            <w:vAlign w:val="top"/>
            <w:shd w:fill="F4CCCC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Documents involved</w:t>
            </w:r>
          </w:p>
        </w:tc>
        <w:tc>
          <w:tcPr>
            <w:tcW w:type="dxa" w:w="2966"/>
            <w:vAlign w:val="top"/>
            <w:shd w:fill="F4CCCC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True / intended value</w:t>
            </w:r>
          </w:p>
        </w:tc>
        <w:tc>
          <w:tcPr>
            <w:tcW w:type="dxa" w:w="2966"/>
            <w:vAlign w:val="top"/>
            <w:shd w:fill="F4CCCC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What engine should catch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Output actual mismatch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OP1.1 actual for girls re-enrolled is stated in the proposal narrative as 612 girls by 16 Sept 2025, but spreadsheet shows 684 actual achieved.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Document 1 vs Document 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684 is intended final AR1 actual; 612 is stale proposal-pack note.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Reconciler should flag numeric contradiction before output scoring.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Missing indicator row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Proposal includes OP2.3: schools with active safeguarding referral pathway tested through termly case-review meeting, but spreadsheet has no OP2.3 row.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Document 1 vs Document 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Indicator required; data missing.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Gap agent must request OP2.3 actual, evidence source, variance explanation and score.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Missing indicator row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Proposal includes OP4.2: number of learning briefs produced and shared, but spreadsheet has no OP4.2 row.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Document 1 vs Document 3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Indicator required; data missing.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Gap agent must request learning brief count, evidence and explanation.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Budget mismatch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Proposal and spreadsheet are based on £1,184,000 full project budget / old envelope; award letter approves £1,240,000.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Document 1 + Document 3 vs Document 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£1,240,000 is the official grant amount.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Summary sheet, VfM and forecast-vs-actual review must not silently use old proposal total.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Date mismatch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Proposal expects project period 1 Oct 2024-30 Sept 2026 and AR1 Oct 2024-Sept 2025; award letter says project period 15 Oct 2024-14 Oct 2026 and AR1 15 Oct 2024-14 Oct 2025. Spreadsheet note still uses 1 Oct-30 Sept.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Document 1 + Document 3 vs Document 2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15 Oct 2024-14 Oct 2025 for AR1; 15 Oct 2024-14 Oct 2026 project period.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Report summary sheet and annual review period should be flagged for human confirmation.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Forecast-vs-actual scope ambiguity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Spreadsheet total forecast/actual is AR1 only: forecast £880,000, actual £920,420. Proposal budget is full project £1,184,000. Award letter is full award £1,240,000.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 three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Use £920,420 actual AR1 spend against £880,000 AR1 forecast, while keeping £1,240,000 as official full grant.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VfM and financial performance agent must not compare AR1 actual directly with full two-year award.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Disaggregation arithmetic error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OP1.1 actual is 684, but female disaggregation cells sum to 681: 58 + 590 + 33.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Document 3 internal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True actual is 684; disaggregation is short by 3.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Disaggregation checker should flag sum mismatch.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Disaggregation category problem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OP3.1 is caregivers receiving hardship grants, but gender/age disaggregation appears under male child/adolescent age bands instead of caregiver sex/age bands.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Document 3 internal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Actual 392 caregivers is intended, but beneficiary disaggregation is invalid/misaligned.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Engine should ask for correct caregiver gender/age/vulnerability split.</w:t>
            </w:r>
          </w:p>
        </w:tc>
      </w:tr>
      <w:tr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Awkward formatting / buried fact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Award letter buries reporting period mid-paragraph; proposal uses GBP 1.184m, £1.18 million and £1,184,000; award uses GBP 1,240,000.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All three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Official award value £1,240,000; official AR1 period 15 Oct 2024-14 Oct 2025.</w:t>
            </w:r>
          </w:p>
        </w:tc>
        <w:tc>
          <w:tcPr>
            <w:tcW w:type="dxa" w:w="296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Extractor should handle inconsistent money formats and buried contractual facts.</w:t>
            </w:r>
          </w:p>
        </w:tc>
      </w:tr>
    </w:tbl>
    <w:p/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04_FCDO_Answer_Key_DO_NOT_INCLUDE_IN_DOCUMENTS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