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aca business group anexa comerciala</w:t>
      </w:r>
    </w:p>
    <w:p>
      <w:r>
        <w:rPr>
          <w:sz w:val="22"/>
        </w:rPr>
        <w:t xml:space="preserve">Anexă Comercială</w:t>
      </w:r>
    </w:p>
    <w:p/>
    <w:p>
      <w:r>
        <w:rPr>
          <w:sz w:val="22"/>
        </w:rPr>
        <w:t xml:space="preserve">Rate-Card Unificat</w:t>
      </w:r>
    </w:p>
    <w:p/>
    <w:p>
      <w:r>
        <w:rPr>
          <w:sz w:val="22"/>
        </w:rPr>
        <w:t xml:space="preserve">`Furnizor:` ACA BUSINESS GROUP</w:t>
      </w:r>
    </w:p>
    <w:p>
      <w:r>
        <w:rPr>
          <w:sz w:val="22"/>
        </w:rPr>
        <w:t xml:space="preserve">`CUI:` 32667674</w:t>
      </w:r>
    </w:p>
    <w:p>
      <w:r>
        <w:rPr>
          <w:sz w:val="22"/>
        </w:rPr>
        <w:t xml:space="preserve">`Platformă:` My Darrin</w:t>
      </w:r>
    </w:p>
    <w:p>
      <w:r>
        <w:rPr>
          <w:sz w:val="22"/>
        </w:rPr>
        <w:t xml:space="preserve">`Modul:` Clienți / Parteneri</w:t>
      </w:r>
    </w:p>
    <w:p>
      <w:r>
        <w:rPr>
          <w:sz w:val="22"/>
        </w:rPr>
        <w:t xml:space="preserve">`Depozit referință:` Bacău, Str. Calea Moinești nr. 24</w:t>
      </w:r>
    </w:p>
    <w:p/>
    <w:p>
      <w:r>
        <w:rPr>
          <w:sz w:val="22"/>
        </w:rPr>
        <w:t xml:space="preserve">| Categorie produs | Producător / model | Specificații tehnice cheie | U.M. | Preț unitar |</w:t>
      </w:r>
    </w:p>
    <w:p>
      <w:r>
        <w:rPr>
          <w:sz w:val="22"/>
        </w:rPr>
        <w:t xml:space="preserve">|---|---|---|---|---|</w:t>
      </w:r>
    </w:p>
    <w:p>
      <w:r>
        <w:rPr>
          <w:sz w:val="22"/>
        </w:rPr>
        <w:t xml:space="preserve">| Utilaje Grele (Pipelayers) | Liebherr RL 66 Litronic | Capacitate ridicare: 98.100 kg; Putere: 275 kW | buc. | Conform deviz |</w:t>
      </w:r>
    </w:p>
    <w:p>
      <w:r>
        <w:rPr>
          <w:sz w:val="22"/>
        </w:rPr>
        <w:t xml:space="preserve">| Utilaje Grele (Excavatoare) | Caterpillar 323 | Greutate: 25.5 t; Putere: 172 CP; Tehnologie 2D Grade | buc. | Conform deviz |</w:t>
      </w:r>
    </w:p>
    <w:p>
      <w:r>
        <w:rPr>
          <w:sz w:val="22"/>
        </w:rPr>
        <w:t xml:space="preserve">| Utilaje Grele (Excavatoare) | Liebherr A 914 Compact | Greutate: 15.2 - 17.5 t; Putere: 143 CP; Stage V | buc. | Conform deviz |</w:t>
      </w:r>
    </w:p>
    <w:p>
      <w:r>
        <w:rPr>
          <w:sz w:val="22"/>
        </w:rPr>
        <w:t xml:space="preserve">| Utilaje Grele (Betoniere) | ROMAN 38.440 VFK (8x4) | Capacitate mixer: 9 mc; Sarcină utilă: 24.5 t; 440 CP | buc. | Conform deviz |</w:t>
      </w:r>
    </w:p>
    <w:p>
      <w:r>
        <w:rPr>
          <w:sz w:val="22"/>
        </w:rPr>
        <w:t xml:space="preserve">| Utilaje Compacte | JCB 19C-1 (Mini) | Greutate transport: aprox. 1.9 t; Putere: 10.8 kW | buc. | Conform deviz |</w:t>
      </w:r>
    </w:p>
    <w:p>
      <w:r>
        <w:rPr>
          <w:sz w:val="22"/>
        </w:rPr>
        <w:t xml:space="preserve">| Utilaje Compacte | Liebherr L 504 Compact | Încărcător frontal; Cupă: 0.7 mc; Putere: 46 CP | buc. | Conform deviz |</w:t>
      </w:r>
    </w:p>
    <w:p>
      <w:r>
        <w:rPr>
          <w:sz w:val="22"/>
        </w:rPr>
        <w:t xml:space="preserve">| Echipamente Industriale | Hyundai HY-FC480 L | Tăietor beton/asfalt; Disc: 450 mm; Adâncime: 150 mm | buc. | Vezi Store |</w:t>
      </w:r>
    </w:p>
    <w:p>
      <w:r>
        <w:rPr>
          <w:sz w:val="22"/>
        </w:rPr>
        <w:t xml:space="preserve">| Echipamente Industriale | Powerplus POWX0650 | Mașină canelat; Putere: 1800 W; Disc: 150 mm | buc. | Vezi Store |</w:t>
      </w:r>
    </w:p>
    <w:p>
      <w:r>
        <w:rPr>
          <w:sz w:val="22"/>
        </w:rPr>
        <w:t xml:space="preserve">| Echipamente Industriale | Hyundai HY-PC80TL | Placă compactoare; Motor: 6.5 CP; Talpă: 520x500 mm | buc. | Vezi Store |</w:t>
      </w:r>
    </w:p>
    <w:p>
      <w:r>
        <w:rPr>
          <w:sz w:val="22"/>
        </w:rPr>
        <w:t xml:space="preserve">| Echipamente Industriale | Hyundai HYW4000P | Spălător presiune; Presiune: 270 bar; Motor termic | buc. | Vezi Store |</w:t>
      </w:r>
    </w:p>
    <w:p>
      <w:r>
        <w:rPr>
          <w:sz w:val="22"/>
        </w:rPr>
        <w:t xml:space="preserve">| Robotică și Agricultură | DJI Agras T30 | Dronă agricolă; Capacitate pulverizare; Brațe pliabile | buc. | 55.400 RON |</w:t>
      </w:r>
    </w:p>
    <w:p>
      <w:r>
        <w:rPr>
          <w:sz w:val="22"/>
        </w:rPr>
        <w:t xml:space="preserve">| Robotică și Yard Care | Yarbo (Robot Modular) | AI Mapping; Suportă atașamente | buc. | Conform configurație |</w:t>
      </w:r>
    </w:p>
    <w:p>
      <w:r>
        <w:rPr>
          <w:sz w:val="22"/>
        </w:rPr>
        <w:t xml:space="preserve">| Logistică / Flotă | Fiat Doblo Combi Maxi | Motor: 1.6 Mjet 105 CP; Sarcină utilă: 5 pers + 425 kg | buc. | 19.049 EUR |</w:t>
      </w:r>
    </w:p>
    <w:p>
      <w:r>
        <w:rPr>
          <w:sz w:val="22"/>
        </w:rPr>
        <w:t xml:space="preserve">| Materiale Chimice | SikaTop Seal-107 | Mortar impermeabilizare bicomponent; Semi-elastic | sac | Preț/kg |</w:t>
      </w:r>
    </w:p>
    <w:p>
      <w:r>
        <w:rPr>
          <w:sz w:val="22"/>
        </w:rPr>
        <w:t xml:space="preserve">| Materiale Chimice | Sika Igasol-101 | Emulsie bituminoasă; Strat acoperire flexibil | găleată | Preț/L |</w:t>
      </w:r>
    </w:p>
    <w:p>
      <w:r>
        <w:rPr>
          <w:sz w:val="22"/>
        </w:rPr>
        <w:t xml:space="preserve">| Materiale Chimice | Ceresit CL 51 Express | Hidroizolație flexibilă interior; Uscare rapidă 4h | găleată | 5 kg / 15 kg |</w:t>
      </w:r>
    </w:p>
    <w:p>
      <w:r>
        <w:rPr>
          <w:sz w:val="22"/>
        </w:rPr>
        <w:t xml:space="preserve">| Sisteme Construcții | Siniat NIDA Smart 9.5 | Placă gips-carton; Grosime: 9.5 mm; Tip A | m² / palet | 92 plăci/palet |</w:t>
      </w:r>
    </w:p>
    <w:p>
      <w:r>
        <w:rPr>
          <w:sz w:val="22"/>
        </w:rPr>
        <w:t xml:space="preserve">| Echipamente Grădină | Rotakt R53-V190 | Mașină tuns iarba; Putere: 4.9 CP; Lățime: 530 mm | buc. | Conform deviz |</w:t>
      </w:r>
    </w:p>
    <w:p/>
    <w:p>
      <w:r>
        <w:rPr>
          <w:sz w:val="22"/>
        </w:rPr>
        <w:t xml:space="preserve">Observații comerciale</w:t>
      </w:r>
    </w:p>
    <w:p/>
    <w:p>
      <w:r>
        <w:rPr>
          <w:sz w:val="22"/>
        </w:rPr>
        <w:t xml:space="preserve">1. Pozițiile marcate `Conform deviz` necesită ofertare punctuală.</w:t>
      </w:r>
    </w:p>
    <w:p>
      <w:r>
        <w:rPr>
          <w:sz w:val="22"/>
        </w:rPr>
        <w:t xml:space="preserve">2. Pozițiile marcate `Vezi Store` sau `Conform configurație` necesită validare de disponibilitate și configurare tehnică înainte de ofertare finală.</w:t>
      </w:r>
    </w:p>
    <w:p>
      <w:r>
        <w:rPr>
          <w:sz w:val="22"/>
        </w:rPr>
        <w:t xml:space="preserve">3. Costurile logistice se calculează din depozitul de referință ACA BUSINESS GROUP din Bacău.</w:t>
      </w:r>
    </w:p>
    <w:p>
      <w:r>
        <w:rPr>
          <w:sz w:val="22"/>
        </w:rPr>
        <w:t xml:space="preserve">4. Specificațiile tehnice trebuie completate, actualizate sau validate pe baza fișelor tehnice și documentațiilor încărcate în platformă.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My Darrin Contract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 business group anexa comerciala</dc:title>
  <dc:creator>Codex</dc:creator>
  <cp:lastModifiedBy>Codex</cp:lastModifiedBy>
</cp:coreProperties>
</file>