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mydarrin-executive-report-march-2026</w:t>
      </w:r>
    </w:p>
    <w:p>
      <w:r>
        <w:rPr>
          <w:sz w:val="22"/>
        </w:rPr>
        <w:t xml:space="preserve">My Darrin Executive Report</w:t>
      </w:r>
    </w:p>
    <w:p>
      <w:r>
        <w:rPr>
          <w:sz w:val="22"/>
        </w:rPr>
        <w:t xml:space="preserve">Martie 2026</w:t>
      </w:r>
    </w:p>
    <w:p/>
    <w:p>
      <w:r>
        <w:rPr>
          <w:sz w:val="22"/>
        </w:rPr>
        <w:t xml:space="preserve">1. Rezumat</w:t>
      </w:r>
    </w:p>
    <w:p>
      <w:r>
        <w:rPr>
          <w:sz w:val="22"/>
        </w:rPr>
        <w:t xml:space="preserve">My Darrin a trecut din etapa de mockup și arhitectură conceptuală într-o fază de produs funcțional, cu fluxuri reale pentru site public, backoffice, pricing, geo-fiscal, ordine, alocare către parteneri și control administrativ. Modulele `Clienți`, `Investitori` și `Devino Partener` sunt active în produs și conectate la fundația comună de autentificare, conținut și administrare.</w:t>
      </w:r>
    </w:p>
    <w:p/>
    <w:p>
      <w:r>
        <w:rPr>
          <w:sz w:val="22"/>
        </w:rPr>
        <w:t xml:space="preserve">2. Ce este funcțional acum</w:t>
      </w:r>
    </w:p>
    <w:p>
      <w:r>
        <w:rPr>
          <w:sz w:val="22"/>
        </w:rPr>
        <w:t xml:space="preserve">• website public cu homepage, catalog, servicii, coș și checkout</w:t>
      </w:r>
    </w:p>
    <w:p>
      <w:r>
        <w:rPr>
          <w:sz w:val="22"/>
        </w:rPr>
        <w:t xml:space="preserve">• backoffice executive cu RBAC, Visual Builder, resurse, pricing și dashboard</w:t>
      </w:r>
    </w:p>
    <w:p>
      <w:r>
        <w:rPr>
          <w:sz w:val="22"/>
        </w:rPr>
        <w:t xml:space="preserve">• motor geo-fiscal cu adresă, TVA și monedă</w:t>
      </w:r>
    </w:p>
    <w:p>
      <w:r>
        <w:rPr>
          <w:sz w:val="22"/>
        </w:rPr>
        <w:t xml:space="preserve">• motor de cost pentru servicii, materiale și scenarii de beton</w:t>
      </w:r>
    </w:p>
    <w:p>
      <w:r>
        <w:rPr>
          <w:sz w:val="22"/>
        </w:rPr>
        <w:t xml:space="preserve">• creare comandă publică și payload tehnic pe bază de asset/intervenție</w:t>
      </w:r>
    </w:p>
    <w:p>
      <w:r>
        <w:rPr>
          <w:sz w:val="22"/>
        </w:rPr>
        <w:t xml:space="preserve">• broadcast backend-first către parteneri eligibili și flux de claim</w:t>
      </w:r>
    </w:p>
    <w:p>
      <w:r>
        <w:rPr>
          <w:sz w:val="22"/>
        </w:rPr>
        <w:t xml:space="preserve">• dashboard cu venituri proiectate și indicatori operaționali</w:t>
      </w:r>
    </w:p>
    <w:p/>
    <w:p>
      <w:r>
        <w:rPr>
          <w:sz w:val="22"/>
        </w:rPr>
        <w:t xml:space="preserve">3. Infrastructură</w:t>
      </w:r>
    </w:p>
    <w:p>
      <w:r>
        <w:rPr>
          <w:sz w:val="22"/>
        </w:rPr>
        <w:t xml:space="preserve">• direcția de producție este clară pe `GCP + Cloud Run + Cloud SQL/PostgreSQL`</w:t>
      </w:r>
    </w:p>
    <w:p>
      <w:r>
        <w:rPr>
          <w:sz w:val="22"/>
        </w:rPr>
        <w:t xml:space="preserve">• există pipeline-uri de deploy, configurare de domenii și separare `public / admin / api`</w:t>
      </w:r>
    </w:p>
    <w:p>
      <w:r>
        <w:rPr>
          <w:sz w:val="22"/>
        </w:rPr>
        <w:t xml:space="preserve">• baza pentru producție este solidă, dar nu este încă demonstrată complet ca implementare enterprise pe `Kubernetes`, `Multi-AZ` și `CloudFront`</w:t>
      </w:r>
    </w:p>
    <w:p/>
    <w:p>
      <w:r>
        <w:rPr>
          <w:sz w:val="22"/>
        </w:rPr>
        <w:t xml:space="preserve">4. Module cheie</w:t>
      </w:r>
    </w:p>
    <w:p>
      <w:r>
        <w:rPr>
          <w:sz w:val="22"/>
        </w:rPr>
        <w:t xml:space="preserve">Clienți</w:t>
      </w:r>
    </w:p>
    <w:p>
      <w:r>
        <w:rPr>
          <w:sz w:val="22"/>
        </w:rPr>
        <w:t xml:space="preserve">• cel mai matur flux comercial</w:t>
      </w:r>
    </w:p>
    <w:p>
      <w:r>
        <w:rPr>
          <w:sz w:val="22"/>
        </w:rPr>
        <w:t xml:space="preserve">• catalog și checkout sincronizate cu pricingul și geografia</w:t>
      </w:r>
    </w:p>
    <w:p/>
    <w:p>
      <w:r>
        <w:rPr>
          <w:sz w:val="22"/>
        </w:rPr>
        <w:t xml:space="preserve">Devino Partener</w:t>
      </w:r>
    </w:p>
    <w:p>
      <w:r>
        <w:rPr>
          <w:sz w:val="22"/>
        </w:rPr>
        <w:t xml:space="preserve">• onboarding activ</w:t>
      </w:r>
    </w:p>
    <w:p>
      <w:r>
        <w:rPr>
          <w:sz w:val="22"/>
        </w:rPr>
        <w:t xml:space="preserve">• logică de eligibilitate și documente critice în modelul partenerului</w:t>
      </w:r>
    </w:p>
    <w:p>
      <w:r>
        <w:rPr>
          <w:sz w:val="22"/>
        </w:rPr>
        <w:t xml:space="preserve">• live jobs și claim vizibil în aplicația partenerului</w:t>
      </w:r>
    </w:p>
    <w:p/>
    <w:p>
      <w:r>
        <w:rPr>
          <w:sz w:val="22"/>
        </w:rPr>
        <w:t xml:space="preserve">Investitori</w:t>
      </w:r>
    </w:p>
    <w:p>
      <w:r>
        <w:rPr>
          <w:sz w:val="22"/>
        </w:rPr>
        <w:t xml:space="preserve">• modul activ în produs și backoffice</w:t>
      </w:r>
    </w:p>
    <w:p>
      <w:r>
        <w:rPr>
          <w:sz w:val="22"/>
        </w:rPr>
        <w:t xml:space="preserve">• dashboard și metrici operaționale existente</w:t>
      </w:r>
    </w:p>
    <w:p>
      <w:r>
        <w:rPr>
          <w:sz w:val="22"/>
        </w:rPr>
        <w:t xml:space="preserve">• integrarea financiară enterprise rămâne de închis</w:t>
      </w:r>
    </w:p>
    <w:p/>
    <w:p>
      <w:r>
        <w:rPr>
          <w:sz w:val="22"/>
        </w:rPr>
        <w:t xml:space="preserve">5. Risc principal curent</w:t>
      </w:r>
    </w:p>
    <w:p>
      <w:r>
        <w:rPr>
          <w:sz w:val="22"/>
        </w:rPr>
        <w:t xml:space="preserve">Produsul este suficient de matur pentru `go-live controlat`, dar nu încă pentru `scale enterprise internațional` fără închiderea ultimelor piese: deploy live complet, plăți reglementate, notificări reale, formalizare compliance și optimizare finală de latență.</w:t>
      </w:r>
    </w:p>
    <w:p/>
    <w:p>
      <w:r>
        <w:rPr>
          <w:sz w:val="22"/>
        </w:rPr>
        <w:t xml:space="preserve">6. Priorități imediate</w:t>
      </w:r>
    </w:p>
    <w:p>
      <w:r>
        <w:rPr>
          <w:sz w:val="22"/>
        </w:rPr>
        <w:t xml:space="preserve">1. închiderea completă a deploy-ului live pe GCP pentru `public / admin / api`</w:t>
      </w:r>
    </w:p>
    <w:p>
      <w:r>
        <w:rPr>
          <w:sz w:val="22"/>
        </w:rPr>
        <w:t xml:space="preserve">2. validare completă pe PostgreSQL și runtime cloud</w:t>
      </w:r>
    </w:p>
    <w:p>
      <w:r>
        <w:rPr>
          <w:sz w:val="22"/>
        </w:rPr>
        <w:t xml:space="preserve">3. finalizarea fluxurilor financiare și documentare sensibile</w:t>
      </w:r>
    </w:p>
    <w:p>
      <w:r>
        <w:rPr>
          <w:sz w:val="22"/>
        </w:rPr>
        <w:t xml:space="preserve">4. notificări și claim live pentru parteneri</w:t>
      </w:r>
    </w:p>
    <w:p>
      <w:r>
        <w:rPr>
          <w:sz w:val="22"/>
        </w:rPr>
        <w:t xml:space="preserve">5. extinderea geografiilor și optimizarea pentru UK, IT, GR</w:t>
      </w:r>
    </w:p>
    <w:p/>
    <w:p>
      <w:r>
        <w:rPr>
          <w:sz w:val="22"/>
        </w:rPr>
        <w:t xml:space="preserve">7. Concluzie</w:t>
      </w:r>
    </w:p>
    <w:p>
      <w:r>
        <w:rPr>
          <w:sz w:val="22"/>
        </w:rPr>
        <w:t xml:space="preserve">În Martie 2026, My Darrin este un nucleu operațional real, nu doar o machetă. Platforma are fundamente tehnice și de business solide, iar focusul corect în această etapă este `hardening, deployment și readiness internațional`.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My Darrin Contract 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mydarrin-executive-report-march-2026</dc:title>
  <dc:creator>Codex</dc:creator>
  <cp:lastModifiedBy>Codex</cp:lastModifiedBy>
</cp:coreProperties>
</file>