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aca business group contract cadru</w:t>
      </w:r>
    </w:p>
    <w:p>
      <w:r>
        <w:rPr>
          <w:sz w:val="22"/>
        </w:rPr>
        <w:t xml:space="preserve">Contract-Cadru de Furnizare</w:t>
      </w:r>
    </w:p>
    <w:p/>
    <w:p>
      <w:r>
        <w:rPr>
          <w:sz w:val="22"/>
        </w:rPr>
        <w:t xml:space="preserve">între</w:t>
      </w:r>
    </w:p>
    <w:p/>
    <w:p>
      <w:r>
        <w:rPr>
          <w:sz w:val="22"/>
        </w:rPr>
        <w:t xml:space="preserve">**ACA BUSINESS GROUP**, societate comercială înregistrată în România, având CUI `32667674`, cu punct logistic și operațional în Bacău, Str. Calea Moinești nr. 24, denumită în continuare `Furnizorul`,</w:t>
      </w:r>
    </w:p>
    <w:p/>
    <w:p>
      <w:r>
        <w:rPr>
          <w:sz w:val="22"/>
        </w:rPr>
        <w:t xml:space="preserve">și</w:t>
      </w:r>
    </w:p>
    <w:p/>
    <w:p>
      <w:r>
        <w:rPr>
          <w:sz w:val="22"/>
        </w:rPr>
        <w:t xml:space="preserve">**Beneficiarul**, persoană fizică sau juridică identificată prin datele introduse și validate în platforma `My Darrin`, denumit în continuare `Beneficiarul`.</w:t>
      </w:r>
    </w:p>
    <w:p/>
    <w:p>
      <w:r>
        <w:rPr>
          <w:sz w:val="22"/>
        </w:rPr>
        <w:t xml:space="preserve">Furnizorul și Beneficiarul vor fi denumiți împreună `Părțile`.</w:t>
      </w:r>
    </w:p>
    <w:p/>
    <w:p>
      <w:r>
        <w:rPr>
          <w:sz w:val="22"/>
        </w:rPr>
        <w:t xml:space="preserve">---</w:t>
      </w:r>
    </w:p>
    <w:p/>
    <w:p>
      <w:r>
        <w:rPr>
          <w:sz w:val="22"/>
        </w:rPr>
        <w:t xml:space="preserve">1. Obiectul contractului</w:t>
      </w:r>
    </w:p>
    <w:p/>
    <w:p>
      <w:r>
        <w:rPr>
          <w:sz w:val="22"/>
        </w:rPr>
        <w:t xml:space="preserve">1.1. Obiectul prezentului Contract-Cadru îl constituie furnizarea, la cererea Beneficiarului, de:</w:t>
      </w:r>
    </w:p>
    <w:p>
      <w:r>
        <w:rPr>
          <w:sz w:val="22"/>
        </w:rPr>
        <w:t xml:space="preserve">• utilaje grele și compacte;</w:t>
      </w:r>
    </w:p>
    <w:p>
      <w:r>
        <w:rPr>
          <w:sz w:val="22"/>
        </w:rPr>
        <w:t xml:space="preserve">• echipamente și scule industriale;</w:t>
      </w:r>
    </w:p>
    <w:p>
      <w:r>
        <w:rPr>
          <w:sz w:val="22"/>
        </w:rPr>
        <w:t xml:space="preserve">• materiale de construcții și chimice;</w:t>
      </w:r>
    </w:p>
    <w:p>
      <w:r>
        <w:rPr>
          <w:sz w:val="22"/>
        </w:rPr>
        <w:t xml:space="preserve">• servicii logistice și de transport;</w:t>
      </w:r>
    </w:p>
    <w:p>
      <w:r>
        <w:rPr>
          <w:sz w:val="22"/>
        </w:rPr>
        <w:t xml:space="preserve">• alte produse și echipamente tehnice listate în Rate-Card-ul unificat ACA BUSINESS GROUP sau în anexele comerciale generate prin platforma My Darrin.</w:t>
      </w:r>
    </w:p>
    <w:p/>
    <w:p>
      <w:r>
        <w:rPr>
          <w:sz w:val="22"/>
        </w:rPr>
        <w:t xml:space="preserve">1.2. Produsele și echipamentele se comandă prin platforma `My Darrin`, prin modulele operaționale `Clienți`, `Parteneri`, `Devize`, `Checkout`, `Proforme` sau alte module comerciale conectate.</w:t>
      </w:r>
    </w:p>
    <w:p/>
    <w:p>
      <w:r>
        <w:rPr>
          <w:sz w:val="22"/>
        </w:rPr>
        <w:t xml:space="preserve">1.3. Rate-Card-ul, proforma, devizul și confirmarea de comandă fac parte integrantă din relația contractuală dintre Părți.</w:t>
      </w:r>
    </w:p>
    <w:p/>
    <w:p>
      <w:r>
        <w:rPr>
          <w:sz w:val="22"/>
        </w:rPr>
        <w:t xml:space="preserve">---</w:t>
      </w:r>
    </w:p>
    <w:p/>
    <w:p>
      <w:r>
        <w:rPr>
          <w:sz w:val="22"/>
        </w:rPr>
        <w:t xml:space="preserve">2. Mecanismul de comandă</w:t>
      </w:r>
    </w:p>
    <w:p/>
    <w:p>
      <w:r>
        <w:rPr>
          <w:sz w:val="22"/>
        </w:rPr>
        <w:t xml:space="preserve">2.1. Beneficiarul transmite solicitarea de produse, echipamente sau materiale prin interfața My Darrin sau prin document comercial emis de Furnizor.</w:t>
      </w:r>
    </w:p>
    <w:p/>
    <w:p>
      <w:r>
        <w:rPr>
          <w:sz w:val="22"/>
        </w:rPr>
        <w:t xml:space="preserve">2.2. Furnizorul, direct sau prin intermediul My Darrin, va emite după caz:</w:t>
      </w:r>
    </w:p>
    <w:p>
      <w:r>
        <w:rPr>
          <w:sz w:val="22"/>
        </w:rPr>
        <w:t xml:space="preserve">• ofertă comercială;</w:t>
      </w:r>
    </w:p>
    <w:p>
      <w:r>
        <w:rPr>
          <w:sz w:val="22"/>
        </w:rPr>
        <w:t xml:space="preserve">• deviz;</w:t>
      </w:r>
    </w:p>
    <w:p>
      <w:r>
        <w:rPr>
          <w:sz w:val="22"/>
        </w:rPr>
        <w:t xml:space="preserve">• proformă;</w:t>
      </w:r>
    </w:p>
    <w:p>
      <w:r>
        <w:rPr>
          <w:sz w:val="22"/>
        </w:rPr>
        <w:t xml:space="preserve">• fișă logistică;</w:t>
      </w:r>
    </w:p>
    <w:p>
      <w:r>
        <w:rPr>
          <w:sz w:val="22"/>
        </w:rPr>
        <w:t xml:space="preserve">• anexă tehnică;</w:t>
      </w:r>
    </w:p>
    <w:p>
      <w:r>
        <w:rPr>
          <w:sz w:val="22"/>
        </w:rPr>
        <w:t xml:space="preserve">• confirmare de comandă.</w:t>
      </w:r>
    </w:p>
    <w:p/>
    <w:p>
      <w:r>
        <w:rPr>
          <w:sz w:val="22"/>
        </w:rPr>
        <w:t xml:space="preserve">2.3. Comanda devine fermă la una dintre următoarele date:</w:t>
      </w:r>
    </w:p>
    <w:p>
      <w:r>
        <w:rPr>
          <w:sz w:val="22"/>
        </w:rPr>
        <w:t xml:space="preserve">• acceptarea expresă a ofertei;</w:t>
      </w:r>
    </w:p>
    <w:p>
      <w:r>
        <w:rPr>
          <w:sz w:val="22"/>
        </w:rPr>
        <w:t xml:space="preserve">• plata proformei;</w:t>
      </w:r>
    </w:p>
    <w:p>
      <w:r>
        <w:rPr>
          <w:sz w:val="22"/>
        </w:rPr>
        <w:t xml:space="preserve">• confirmarea electronică în platformă;</w:t>
      </w:r>
    </w:p>
    <w:p>
      <w:r>
        <w:rPr>
          <w:sz w:val="22"/>
        </w:rPr>
        <w:t xml:space="preserve">• semnarea unei anexe comerciale specifice.</w:t>
      </w:r>
    </w:p>
    <w:p/>
    <w:p>
      <w:r>
        <w:rPr>
          <w:sz w:val="22"/>
        </w:rPr>
        <w:t xml:space="preserve">---</w:t>
      </w:r>
    </w:p>
    <w:p/>
    <w:p>
      <w:r>
        <w:rPr>
          <w:sz w:val="22"/>
        </w:rPr>
        <w:t xml:space="preserve">3. Prețuri, ofertare și documente comerciale</w:t>
      </w:r>
    </w:p>
    <w:p/>
    <w:p>
      <w:r>
        <w:rPr>
          <w:sz w:val="22"/>
        </w:rPr>
        <w:t xml:space="preserve">3.1. Prețurile afișate în Rate-Card au caracter orientativ, comercial sau informativ, dacă nu este prevăzut expres un preț ferm.</w:t>
      </w:r>
    </w:p>
    <w:p/>
    <w:p>
      <w:r>
        <w:rPr>
          <w:sz w:val="22"/>
        </w:rPr>
        <w:t xml:space="preserve">3.2. Prețul final aplicabil unei comenzi este cel rezultat din:</w:t>
      </w:r>
    </w:p>
    <w:p>
      <w:r>
        <w:rPr>
          <w:sz w:val="22"/>
        </w:rPr>
        <w:t xml:space="preserve">• proforma emisă;</w:t>
      </w:r>
    </w:p>
    <w:p>
      <w:r>
        <w:rPr>
          <w:sz w:val="22"/>
        </w:rPr>
        <w:t xml:space="preserve">• devizul aprobat;</w:t>
      </w:r>
    </w:p>
    <w:p>
      <w:r>
        <w:rPr>
          <w:sz w:val="22"/>
        </w:rPr>
        <w:t xml:space="preserve">• anexa comercială;</w:t>
      </w:r>
    </w:p>
    <w:p>
      <w:r>
        <w:rPr>
          <w:sz w:val="22"/>
        </w:rPr>
        <w:t xml:space="preserve">• confirmarea finală transmisă de Furnizor prin My Darrin.</w:t>
      </w:r>
    </w:p>
    <w:p/>
    <w:p>
      <w:r>
        <w:rPr>
          <w:sz w:val="22"/>
        </w:rPr>
        <w:t xml:space="preserve">3.3. Acolo unde în Rate-Card este menționat `Conform deviz`, `Vezi Store`, `Conform configurație` sau o formulare similară, prețul se stabilește ulterior, în funcție de configurația tehnică, stoc, logistică și condițiile comerciale aplicabile.</w:t>
      </w:r>
    </w:p>
    <w:p/>
    <w:p>
      <w:r>
        <w:rPr>
          <w:sz w:val="22"/>
        </w:rPr>
        <w:t xml:space="preserve">3.4. Toate ofertele și calculele logistice se raportează la depozitul de referință ACA BUSINESS GROUP din Bacău, Str. Calea Moinești nr. 24.</w:t>
      </w:r>
    </w:p>
    <w:p/>
    <w:p>
      <w:r>
        <w:rPr>
          <w:sz w:val="22"/>
        </w:rPr>
        <w:t xml:space="preserve">---</w:t>
      </w:r>
    </w:p>
    <w:p/>
    <w:p>
      <w:r>
        <w:rPr>
          <w:sz w:val="22"/>
        </w:rPr>
        <w:t xml:space="preserve">4. Livrare, transport și logistică</w:t>
      </w:r>
    </w:p>
    <w:p/>
    <w:p>
      <w:r>
        <w:rPr>
          <w:sz w:val="22"/>
        </w:rPr>
        <w:t xml:space="preserve">4.1. Produsele, materialele și echipamentele se livrează din stocul propriu, din stocul partenerilor validați sau din fluxul logistic coordonat de ACA BUSINESS GROUP.</w:t>
      </w:r>
    </w:p>
    <w:p/>
    <w:p>
      <w:r>
        <w:rPr>
          <w:sz w:val="22"/>
        </w:rPr>
        <w:t xml:space="preserve">4.2. Punctul logistic principal pentru calculul rutelor și costurilor de transport este:</w:t>
      </w:r>
    </w:p>
    <w:p/>
    <w:p>
      <w:r>
        <w:rPr>
          <w:sz w:val="22"/>
        </w:rPr>
        <w:t xml:space="preserve">`Bacău, Str. Calea Moinești nr. 24`</w:t>
      </w:r>
    </w:p>
    <w:p/>
    <w:p>
      <w:r>
        <w:rPr>
          <w:sz w:val="22"/>
        </w:rPr>
        <w:t xml:space="preserve">4.3. Costurile de transport se stabilesc în funcție de:</w:t>
      </w:r>
    </w:p>
    <w:p>
      <w:r>
        <w:rPr>
          <w:sz w:val="22"/>
        </w:rPr>
        <w:t xml:space="preserve">• distanță;</w:t>
      </w:r>
    </w:p>
    <w:p>
      <w:r>
        <w:rPr>
          <w:sz w:val="22"/>
        </w:rPr>
        <w:t xml:space="preserve">• tipul produsului sau echipamentului;</w:t>
      </w:r>
    </w:p>
    <w:p>
      <w:r>
        <w:rPr>
          <w:sz w:val="22"/>
        </w:rPr>
        <w:t xml:space="preserve">• tonaj, volum sau greutate;</w:t>
      </w:r>
    </w:p>
    <w:p>
      <w:r>
        <w:rPr>
          <w:sz w:val="22"/>
        </w:rPr>
        <w:t xml:space="preserve">• condiții speciale de manipulare;</w:t>
      </w:r>
    </w:p>
    <w:p>
      <w:r>
        <w:rPr>
          <w:sz w:val="22"/>
        </w:rPr>
        <w:t xml:space="preserve">• program de livrare;</w:t>
      </w:r>
    </w:p>
    <w:p>
      <w:r>
        <w:rPr>
          <w:sz w:val="22"/>
        </w:rPr>
        <w:t xml:space="preserve">• necesar de utilaje auxiliare;</w:t>
      </w:r>
    </w:p>
    <w:p>
      <w:r>
        <w:rPr>
          <w:sz w:val="22"/>
        </w:rPr>
        <w:t xml:space="preserve">• existența unor curse incomplete sau a unor mobilizări speciale.</w:t>
      </w:r>
    </w:p>
    <w:p/>
    <w:p>
      <w:r>
        <w:rPr>
          <w:sz w:val="22"/>
        </w:rPr>
        <w:t xml:space="preserve">4.4. Termenele de livrare sunt estimate și pot varia în funcție de disponibilitate, aprovizionare, vreme, trafic, acces în amplasament sau alte condiții operaționale.</w:t>
      </w:r>
    </w:p>
    <w:p/>
    <w:p>
      <w:r>
        <w:rPr>
          <w:sz w:val="22"/>
        </w:rPr>
        <w:t xml:space="preserve">---</w:t>
      </w:r>
    </w:p>
    <w:p/>
    <w:p>
      <w:r>
        <w:rPr>
          <w:sz w:val="22"/>
        </w:rPr>
        <w:t xml:space="preserve">5. Recepție și conformitate</w:t>
      </w:r>
    </w:p>
    <w:p/>
    <w:p>
      <w:r>
        <w:rPr>
          <w:sz w:val="22"/>
        </w:rPr>
        <w:t xml:space="preserve">5.1. Beneficiarul are obligația să verifice la recepție:</w:t>
      </w:r>
    </w:p>
    <w:p>
      <w:r>
        <w:rPr>
          <w:sz w:val="22"/>
        </w:rPr>
        <w:t xml:space="preserve">• integritatea vizibilă a produselor;</w:t>
      </w:r>
    </w:p>
    <w:p>
      <w:r>
        <w:rPr>
          <w:sz w:val="22"/>
        </w:rPr>
        <w:t xml:space="preserve">• corespunderea cantitativă;</w:t>
      </w:r>
    </w:p>
    <w:p>
      <w:r>
        <w:rPr>
          <w:sz w:val="22"/>
        </w:rPr>
        <w:t xml:space="preserve">• corespunderea documentelor de livrare;</w:t>
      </w:r>
    </w:p>
    <w:p>
      <w:r>
        <w:rPr>
          <w:sz w:val="22"/>
        </w:rPr>
        <w:t xml:space="preserve">• existența eventualelor defecte aparente.</w:t>
      </w:r>
    </w:p>
    <w:p/>
    <w:p>
      <w:r>
        <w:rPr>
          <w:sz w:val="22"/>
        </w:rPr>
        <w:t xml:space="preserve">5.2. Orice neconformitate aparentă se notifică imediat sau, cel târziu, în termenul prevăzut în documentul de livrare, procesul-verbal ori regulamentul operațional din My Darrin.</w:t>
      </w:r>
    </w:p>
    <w:p/>
    <w:p>
      <w:r>
        <w:rPr>
          <w:sz w:val="22"/>
        </w:rPr>
        <w:t xml:space="preserve">5.3. Lipsa unei notificări în termen rezonabil poate fi considerată acceptare a livrării, în limitele legii și ale naturii produsului livrat.</w:t>
      </w:r>
    </w:p>
    <w:p/>
    <w:p>
      <w:r>
        <w:rPr>
          <w:sz w:val="22"/>
        </w:rPr>
        <w:t xml:space="preserve">---</w:t>
      </w:r>
    </w:p>
    <w:p/>
    <w:p>
      <w:r>
        <w:rPr>
          <w:sz w:val="22"/>
        </w:rPr>
        <w:t xml:space="preserve">6. Garanții și mentenanță</w:t>
      </w:r>
    </w:p>
    <w:p/>
    <w:p>
      <w:r>
        <w:rPr>
          <w:sz w:val="22"/>
        </w:rPr>
        <w:t xml:space="preserve">6.1. Produsele și echipamentele beneficiază de garanțiile oferite de producătorii originali, dacă acestea există și sunt aplicabile.</w:t>
      </w:r>
    </w:p>
    <w:p/>
    <w:p>
      <w:r>
        <w:rPr>
          <w:sz w:val="22"/>
        </w:rPr>
        <w:t xml:space="preserve">6.2. Furnizorul poate transmite Beneficiarului:</w:t>
      </w:r>
    </w:p>
    <w:p>
      <w:r>
        <w:rPr>
          <w:sz w:val="22"/>
        </w:rPr>
        <w:t xml:space="preserve">• certificat de garanție;</w:t>
      </w:r>
    </w:p>
    <w:p>
      <w:r>
        <w:rPr>
          <w:sz w:val="22"/>
        </w:rPr>
        <w:t xml:space="preserve">• fișă tehnică;</w:t>
      </w:r>
    </w:p>
    <w:p>
      <w:r>
        <w:rPr>
          <w:sz w:val="22"/>
        </w:rPr>
        <w:t xml:space="preserve">• instrucțiuni de utilizare;</w:t>
      </w:r>
    </w:p>
    <w:p>
      <w:r>
        <w:rPr>
          <w:sz w:val="22"/>
        </w:rPr>
        <w:t xml:space="preserve">• recomandări de mentenanță;</w:t>
      </w:r>
    </w:p>
    <w:p>
      <w:r>
        <w:rPr>
          <w:sz w:val="22"/>
        </w:rPr>
        <w:t xml:space="preserve">• condiții de service și post-garanție.</w:t>
      </w:r>
    </w:p>
    <w:p/>
    <w:p>
      <w:r>
        <w:rPr>
          <w:sz w:val="22"/>
        </w:rPr>
        <w:t xml:space="preserve">6.3. Pentru anumite categorii, condițiile de garanție și service pot fi detaliate în anexele comerciale sau în fișele tehnice încărcate în My Darrin.</w:t>
      </w:r>
    </w:p>
    <w:p/>
    <w:p>
      <w:r>
        <w:rPr>
          <w:sz w:val="22"/>
        </w:rPr>
        <w:t xml:space="preserve">6.4. Pentru vehicule, utilaje, echipamente sau sisteme speciale, durata garanției și condițiile de întreținere vor urma documentația tehnică a producătorului și eventualele condiții comerciale suplimentare asumate de ACA BUSINESS GROUP.</w:t>
      </w:r>
    </w:p>
    <w:p/>
    <w:p>
      <w:r>
        <w:rPr>
          <w:sz w:val="22"/>
        </w:rPr>
        <w:t xml:space="preserve">---</w:t>
      </w:r>
    </w:p>
    <w:p/>
    <w:p>
      <w:r>
        <w:rPr>
          <w:sz w:val="22"/>
        </w:rPr>
        <w:t xml:space="preserve">7. Responsabilități și siguranță</w:t>
      </w:r>
    </w:p>
    <w:p/>
    <w:p>
      <w:r>
        <w:rPr>
          <w:sz w:val="22"/>
        </w:rPr>
        <w:t xml:space="preserve">7.1. Beneficiarul se obligă să utilizeze produsele și echipamentele conform destinației lor tehnice și instrucțiunilor primite.</w:t>
      </w:r>
    </w:p>
    <w:p/>
    <w:p>
      <w:r>
        <w:rPr>
          <w:sz w:val="22"/>
        </w:rPr>
        <w:t xml:space="preserve">7.2. În cazul produselor, utilajelor sau echipamentelor care presupun operare specializată, Beneficiarul este responsabil să asigure personal calificat, autorizat și instruit, dacă pachetul contractual nu include operator sau serviciu de execuție furnizat separat.</w:t>
      </w:r>
    </w:p>
    <w:p/>
    <w:p>
      <w:r>
        <w:rPr>
          <w:sz w:val="22"/>
        </w:rPr>
        <w:t xml:space="preserve">7.3. În cazul comenzilor intermediate prin platforma My Darrin, validitatea documentelor de integritate, asigurare, autorizații și declarații pe proprie răspundere poate constitui condiție pentru atribuire, livrare sau execuție.</w:t>
      </w:r>
    </w:p>
    <w:p/>
    <w:p>
      <w:r>
        <w:rPr>
          <w:sz w:val="22"/>
        </w:rPr>
        <w:t xml:space="preserve">---</w:t>
      </w:r>
    </w:p>
    <w:p/>
    <w:p>
      <w:r>
        <w:rPr>
          <w:sz w:val="22"/>
        </w:rPr>
        <w:t xml:space="preserve">8. Facturare și plată</w:t>
      </w:r>
    </w:p>
    <w:p/>
    <w:p>
      <w:r>
        <w:rPr>
          <w:sz w:val="22"/>
        </w:rPr>
        <w:t xml:space="preserve">8.1. Facturarea se face în baza proformei, a confirmării de comandă, a documentelor de livrare și a condițiilor comerciale aplicabile.</w:t>
      </w:r>
    </w:p>
    <w:p/>
    <w:p>
      <w:r>
        <w:rPr>
          <w:sz w:val="22"/>
        </w:rPr>
        <w:t xml:space="preserve">8.2. Plata se realizează prin metodele acceptate de platforma My Darrin sau prin modalitățile indicate de Furnizor.</w:t>
      </w:r>
    </w:p>
    <w:p/>
    <w:p>
      <w:r>
        <w:rPr>
          <w:sz w:val="22"/>
        </w:rPr>
        <w:t xml:space="preserve">8.3. În cazul comenzilor personalizate, speciale sau cu aprovizionare dedicată, Furnizorul poate solicita:</w:t>
      </w:r>
    </w:p>
    <w:p>
      <w:r>
        <w:rPr>
          <w:sz w:val="22"/>
        </w:rPr>
        <w:t xml:space="preserve">• avans;</w:t>
      </w:r>
    </w:p>
    <w:p>
      <w:r>
        <w:rPr>
          <w:sz w:val="22"/>
        </w:rPr>
        <w:t xml:space="preserve">• plată integrală în avans;</w:t>
      </w:r>
    </w:p>
    <w:p>
      <w:r>
        <w:rPr>
          <w:sz w:val="22"/>
        </w:rPr>
        <w:t xml:space="preserve">• garanții comerciale;</w:t>
      </w:r>
    </w:p>
    <w:p>
      <w:r>
        <w:rPr>
          <w:sz w:val="22"/>
        </w:rPr>
        <w:t xml:space="preserve">• confirmare expresă înainte de lansarea aprovizionării.</w:t>
      </w:r>
    </w:p>
    <w:p/>
    <w:p>
      <w:r>
        <w:rPr>
          <w:sz w:val="22"/>
        </w:rPr>
        <w:t xml:space="preserve">8.4. Neplata la termen poate conduce la suspendarea livrării, refuzul lansării comenzii sau aplicarea măsurilor prevăzute de lege și documentele comerciale.</w:t>
      </w:r>
    </w:p>
    <w:p/>
    <w:p>
      <w:r>
        <w:rPr>
          <w:sz w:val="22"/>
        </w:rPr>
        <w:t xml:space="preserve">---</w:t>
      </w:r>
    </w:p>
    <w:p/>
    <w:p>
      <w:r>
        <w:rPr>
          <w:sz w:val="22"/>
        </w:rPr>
        <w:t xml:space="preserve">9. Limitarea răspunderii</w:t>
      </w:r>
    </w:p>
    <w:p/>
    <w:p>
      <w:r>
        <w:rPr>
          <w:sz w:val="22"/>
        </w:rPr>
        <w:t xml:space="preserve">9.1. Furnizorul nu răspunde pentru:</w:t>
      </w:r>
    </w:p>
    <w:p>
      <w:r>
        <w:rPr>
          <w:sz w:val="22"/>
        </w:rPr>
        <w:t xml:space="preserve">• utilizarea improprie a produselor;</w:t>
      </w:r>
    </w:p>
    <w:p>
      <w:r>
        <w:rPr>
          <w:sz w:val="22"/>
        </w:rPr>
        <w:t xml:space="preserve">• montaj neconform realizat de terți;</w:t>
      </w:r>
    </w:p>
    <w:p>
      <w:r>
        <w:rPr>
          <w:sz w:val="22"/>
        </w:rPr>
        <w:t xml:space="preserve">• lipsa mentenanței recomandate;</w:t>
      </w:r>
    </w:p>
    <w:p>
      <w:r>
        <w:rPr>
          <w:sz w:val="22"/>
        </w:rPr>
        <w:t xml:space="preserve">• intervenții neautorizate asupra produsului;</w:t>
      </w:r>
    </w:p>
    <w:p>
      <w:r>
        <w:rPr>
          <w:sz w:val="22"/>
        </w:rPr>
        <w:t xml:space="preserve">• pagube rezultate din folosirea necorespunzătoare.</w:t>
      </w:r>
    </w:p>
    <w:p/>
    <w:p>
      <w:r>
        <w:rPr>
          <w:sz w:val="22"/>
        </w:rPr>
        <w:t xml:space="preserve">9.2. Furnizorul răspunde în limitele valorii comenzii și ale cadrului legal aplicabil, cu excepția situațiilor în care legea prevede altfel.</w:t>
      </w:r>
    </w:p>
    <w:p/>
    <w:p>
      <w:r>
        <w:rPr>
          <w:sz w:val="22"/>
        </w:rPr>
        <w:t xml:space="preserve">---</w:t>
      </w:r>
    </w:p>
    <w:p/>
    <w:p>
      <w:r>
        <w:rPr>
          <w:sz w:val="22"/>
        </w:rPr>
        <w:t xml:space="preserve">10. Forță majoră</w:t>
      </w:r>
    </w:p>
    <w:p/>
    <w:p>
      <w:r>
        <w:rPr>
          <w:sz w:val="22"/>
        </w:rPr>
        <w:t xml:space="preserve">10.1. Niciuna dintre Părți nu răspunde pentru neexecutarea obligațiilor dacă aceasta este cauzată de un eveniment de forță majoră sau de o cauză externă rezonabil inevitabilă.</w:t>
      </w:r>
    </w:p>
    <w:p/>
    <w:p>
      <w:r>
        <w:rPr>
          <w:sz w:val="22"/>
        </w:rPr>
        <w:t xml:space="preserve">10.2. Partea care invocă forța majoră va notifica cealaltă Parte într-un termen rezonabil.</w:t>
      </w:r>
    </w:p>
    <w:p/>
    <w:p>
      <w:r>
        <w:rPr>
          <w:sz w:val="22"/>
        </w:rPr>
        <w:t xml:space="preserve">---</w:t>
      </w:r>
    </w:p>
    <w:p/>
    <w:p>
      <w:r>
        <w:rPr>
          <w:sz w:val="22"/>
        </w:rPr>
        <w:t xml:space="preserve">11. Durata contractului</w:t>
      </w:r>
    </w:p>
    <w:p/>
    <w:p>
      <w:r>
        <w:rPr>
          <w:sz w:val="22"/>
        </w:rPr>
        <w:t xml:space="preserve">11.1. Prezentul Contract-Cadru produce efecte de la data acceptării sale în platforma My Darrin, de la data semnării sau de la data primei comenzi confirmate, după caz.</w:t>
      </w:r>
    </w:p>
    <w:p/>
    <w:p>
      <w:r>
        <w:rPr>
          <w:sz w:val="22"/>
        </w:rPr>
        <w:t xml:space="preserve">11.2. Contractul rămâne valabil pe durată nedeterminată, până la încetarea sa prin acordul Părților, denunțare sau în alte condiții prevăzute de lege ori de documentele comerciale aplicabile.</w:t>
      </w:r>
    </w:p>
    <w:p/>
    <w:p>
      <w:r>
        <w:rPr>
          <w:sz w:val="22"/>
        </w:rPr>
        <w:t xml:space="preserve">---</w:t>
      </w:r>
    </w:p>
    <w:p/>
    <w:p>
      <w:r>
        <w:rPr>
          <w:sz w:val="22"/>
        </w:rPr>
        <w:t xml:space="preserve">12. Legea aplicabilă și litigii</w:t>
      </w:r>
    </w:p>
    <w:p/>
    <w:p>
      <w:r>
        <w:rPr>
          <w:sz w:val="22"/>
        </w:rPr>
        <w:t xml:space="preserve">12.1. Prezentul contract este guvernat de legea română.</w:t>
      </w:r>
    </w:p>
    <w:p/>
    <w:p>
      <w:r>
        <w:rPr>
          <w:sz w:val="22"/>
        </w:rPr>
        <w:t xml:space="preserve">12.2. Litigiile se vor soluționa mai întâi pe cale amiabilă.</w:t>
      </w:r>
    </w:p>
    <w:p/>
    <w:p>
      <w:r>
        <w:rPr>
          <w:sz w:val="22"/>
        </w:rPr>
        <w:t xml:space="preserve">12.3. În cazul în care soluționarea amiabilă nu este posibilă, competența revine instanțelor competente din România.</w:t>
      </w:r>
    </w:p>
    <w:p/>
    <w:p>
      <w:r>
        <w:rPr>
          <w:sz w:val="22"/>
        </w:rPr>
        <w:t xml:space="preserve">---</w:t>
      </w:r>
    </w:p>
    <w:p/>
    <w:p>
      <w:r>
        <w:rPr>
          <w:sz w:val="22"/>
        </w:rPr>
        <w:t xml:space="preserve">13. Dispoziții finale</w:t>
      </w:r>
    </w:p>
    <w:p/>
    <w:p>
      <w:r>
        <w:rPr>
          <w:sz w:val="22"/>
        </w:rPr>
        <w:t xml:space="preserve">13.1. Rate-Card-ul unificat, anexele comerciale, fișele logistice, proformele și devizele generate prin My Darrin pot completa prezentul Contract-Cadru.</w:t>
      </w:r>
    </w:p>
    <w:p/>
    <w:p>
      <w:r>
        <w:rPr>
          <w:sz w:val="22"/>
        </w:rPr>
        <w:t xml:space="preserve">13.2. În cazul unor neconcordanțe, documentul comercial specific emis pentru comanda concretă prevalează asupra prevederilor generale, în măsura permisă de lege.</w:t>
      </w:r>
    </w:p>
    <w:p/>
    <w:p>
      <w:r>
        <w:rPr>
          <w:sz w:val="22"/>
        </w:rPr>
        <w:t xml:space="preserve">13.3. Prezentul document reprezintă o bază contractuală standard și poate fi completat cu anexe tehnice, financiare, logistice sau de conformitate.</w:t>
      </w:r>
    </w:p>
    <w:sectPr/>
  </w:body>
</w:document>
</file>

<file path=docProps/app.xml><?xml version="1.0" encoding="utf-8"?>
<Properties xmlns="http://schemas.openxmlformats.org/officeDocument/2006/extended-properties" xmlns:vt="http://schemas.openxmlformats.org/officeDocument/2006/docPropsVTypes">
  <Application>My Darrin Contract Export</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aca business group contract cadru</dc:title>
  <dc:creator>Codex</dc:creator>
  <cp:lastModifiedBy>Codex</cp:lastModifiedBy>
</cp:coreProperties>
</file>