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mydarrin-investor-backoffice-status-march-2026</w:t>
      </w:r>
    </w:p>
    <w:p>
      <w:r>
        <w:rPr>
          <w:sz w:val="22"/>
        </w:rPr>
        <w:t xml:space="preserve">My Darrin</w:t>
      </w:r>
    </w:p>
    <w:p>
      <w:r>
        <w:rPr>
          <w:sz w:val="22"/>
        </w:rPr>
        <w:t xml:space="preserve">Status Document pentru Investitori și Backoffice</w:t>
      </w:r>
    </w:p>
    <w:p>
      <w:r>
        <w:rPr>
          <w:sz w:val="22"/>
        </w:rPr>
        <w:t xml:space="preserve">Martie 2026</w:t>
      </w:r>
    </w:p>
    <w:p/>
    <w:p>
      <w:r>
        <w:rPr>
          <w:sz w:val="22"/>
        </w:rPr>
        <w:t xml:space="preserve">Poziționare</w:t>
      </w:r>
    </w:p>
    <w:p>
      <w:r>
        <w:rPr>
          <w:sz w:val="22"/>
        </w:rPr>
        <w:t xml:space="preserve">My Darrin evoluează ca un ecosistem digital pentru servicii tehnice, logistică, pricing dinamic și orchestrare operațională. Platforma combină experiența de tip marketplace cu o logică de `Antreprenor General`, în care clientul interacționează simplu, iar platforma coordonează costul, eligibilitatea, localizarea și execuția.</w:t>
      </w:r>
    </w:p>
    <w:p/>
    <w:p>
      <w:r>
        <w:rPr>
          <w:sz w:val="22"/>
        </w:rPr>
        <w:t xml:space="preserve">Stadiul actual al platformei</w:t>
      </w:r>
    </w:p>
    <w:p>
      <w:r>
        <w:rPr>
          <w:sz w:val="22"/>
        </w:rPr>
        <w:t xml:space="preserve">În această etapă, produsul este deja funcțional pe următoarele axe:</w:t>
      </w:r>
    </w:p>
    <w:p>
      <w:r>
        <w:rPr>
          <w:sz w:val="22"/>
        </w:rPr>
        <w:t xml:space="preserve">• interfață publică completă pentru prezentare, catalog și checkout</w:t>
      </w:r>
    </w:p>
    <w:p>
      <w:r>
        <w:rPr>
          <w:sz w:val="22"/>
        </w:rPr>
        <w:t xml:space="preserve">• backoffice administrativ cu roluri, permisiuni și Visual Builder</w:t>
      </w:r>
    </w:p>
    <w:p>
      <w:r>
        <w:rPr>
          <w:sz w:val="22"/>
        </w:rPr>
        <w:t xml:space="preserve">• motor geo-fiscal pentru TVA, monedă și localizare</w:t>
      </w:r>
    </w:p>
    <w:p>
      <w:r>
        <w:rPr>
          <w:sz w:val="22"/>
        </w:rPr>
        <w:t xml:space="preserve">• motor de cost pentru servicii, materiale și scenarii industriale</w:t>
      </w:r>
    </w:p>
    <w:p>
      <w:r>
        <w:rPr>
          <w:sz w:val="22"/>
        </w:rPr>
        <w:t xml:space="preserve">• infrastructură de ordine și alocare către parteneri</w:t>
      </w:r>
    </w:p>
    <w:p>
      <w:r>
        <w:rPr>
          <w:sz w:val="22"/>
        </w:rPr>
        <w:t xml:space="preserve">• sistem de documente comerciale și contractuale în curs de consolidare</w:t>
      </w:r>
    </w:p>
    <w:p/>
    <w:p>
      <w:r>
        <w:rPr>
          <w:sz w:val="22"/>
        </w:rPr>
        <w:t xml:space="preserve">Ce este important pentru investitori</w:t>
      </w:r>
    </w:p>
    <w:p>
      <w:r>
        <w:rPr>
          <w:sz w:val="22"/>
        </w:rPr>
        <w:t xml:space="preserve">Platforma nu mai este doar o viziune de UX, ci o bază operațională care demonstrează:</w:t>
      </w:r>
    </w:p>
    <w:p>
      <w:r>
        <w:rPr>
          <w:sz w:val="22"/>
        </w:rPr>
        <w:t xml:space="preserve">• capacitate de monetizare prin pricing și comisioane configurabile</w:t>
      </w:r>
    </w:p>
    <w:p>
      <w:r>
        <w:rPr>
          <w:sz w:val="22"/>
        </w:rPr>
        <w:t xml:space="preserve">• control asupra furnizorilor și al eligibilității operaționale</w:t>
      </w:r>
    </w:p>
    <w:p>
      <w:r>
        <w:rPr>
          <w:sz w:val="22"/>
        </w:rPr>
        <w:t xml:space="preserve">• scalabilitate funcțională pe verticale multiple</w:t>
      </w:r>
    </w:p>
    <w:p>
      <w:r>
        <w:rPr>
          <w:sz w:val="22"/>
        </w:rPr>
        <w:t xml:space="preserve">• fundație pentru extindere internațională</w:t>
      </w:r>
    </w:p>
    <w:p/>
    <w:p>
      <w:r>
        <w:rPr>
          <w:sz w:val="22"/>
        </w:rPr>
        <w:t xml:space="preserve">Ce este important pentru backoffice</w:t>
      </w:r>
    </w:p>
    <w:p>
      <w:r>
        <w:rPr>
          <w:sz w:val="22"/>
        </w:rPr>
        <w:t xml:space="preserve">Backoffice-ul devine instrumentul central de guvernanță:</w:t>
      </w:r>
    </w:p>
    <w:p>
      <w:r>
        <w:rPr>
          <w:sz w:val="22"/>
        </w:rPr>
        <w:t xml:space="preserve">• configurare servicii și resurse</w:t>
      </w:r>
    </w:p>
    <w:p>
      <w:r>
        <w:rPr>
          <w:sz w:val="22"/>
        </w:rPr>
        <w:t xml:space="preserve">• pricing administrativ și geo-fiscal</w:t>
      </w:r>
    </w:p>
    <w:p>
      <w:r>
        <w:rPr>
          <w:sz w:val="22"/>
        </w:rPr>
        <w:t xml:space="preserve">• management echipă și RBAC</w:t>
      </w:r>
    </w:p>
    <w:p>
      <w:r>
        <w:rPr>
          <w:sz w:val="22"/>
        </w:rPr>
        <w:t xml:space="preserve">• administrare conținut public</w:t>
      </w:r>
    </w:p>
    <w:p>
      <w:r>
        <w:rPr>
          <w:sz w:val="22"/>
        </w:rPr>
        <w:t xml:space="preserve">• documente, contracte și suport operațional</w:t>
      </w:r>
    </w:p>
    <w:p/>
    <w:p>
      <w:r>
        <w:rPr>
          <w:sz w:val="22"/>
        </w:rPr>
        <w:t xml:space="preserve">Progres pe module</w:t>
      </w:r>
    </w:p>
    <w:p>
      <w:r>
        <w:rPr>
          <w:sz w:val="22"/>
        </w:rPr>
        <w:t xml:space="preserve">Clienți</w:t>
      </w:r>
    </w:p>
    <w:p>
      <w:r>
        <w:rPr>
          <w:sz w:val="22"/>
        </w:rPr>
        <w:t xml:space="preserve">• flux complet public</w:t>
      </w:r>
    </w:p>
    <w:p>
      <w:r>
        <w:rPr>
          <w:sz w:val="22"/>
        </w:rPr>
        <w:t xml:space="preserve">• catalog, checkout și creare comandă</w:t>
      </w:r>
    </w:p>
    <w:p>
      <w:r>
        <w:rPr>
          <w:sz w:val="22"/>
        </w:rPr>
        <w:t xml:space="preserve">• experiență sincronizată cu adresa și logica de pricing</w:t>
      </w:r>
    </w:p>
    <w:p/>
    <w:p>
      <w:r>
        <w:rPr>
          <w:sz w:val="22"/>
        </w:rPr>
        <w:t xml:space="preserve">Parteneri</w:t>
      </w:r>
    </w:p>
    <w:p>
      <w:r>
        <w:rPr>
          <w:sz w:val="22"/>
        </w:rPr>
        <w:t xml:space="preserve">• onboarding activ</w:t>
      </w:r>
    </w:p>
    <w:p>
      <w:r>
        <w:rPr>
          <w:sz w:val="22"/>
        </w:rPr>
        <w:t xml:space="preserve">• flux de claim operațional</w:t>
      </w:r>
    </w:p>
    <w:p>
      <w:r>
        <w:rPr>
          <w:sz w:val="22"/>
        </w:rPr>
        <w:t xml:space="preserve">• validări pentru documente critice și eligibilitate</w:t>
      </w:r>
    </w:p>
    <w:p/>
    <w:p>
      <w:r>
        <w:rPr>
          <w:sz w:val="22"/>
        </w:rPr>
        <w:t xml:space="preserve">Investitori</w:t>
      </w:r>
    </w:p>
    <w:p>
      <w:r>
        <w:rPr>
          <w:sz w:val="22"/>
        </w:rPr>
        <w:t xml:space="preserve">• modul activ în platformă și backoffice</w:t>
      </w:r>
    </w:p>
    <w:p>
      <w:r>
        <w:rPr>
          <w:sz w:val="22"/>
        </w:rPr>
        <w:t xml:space="preserve">• dashboard administrativ și metrici de venituri proiectate</w:t>
      </w:r>
    </w:p>
    <w:p>
      <w:r>
        <w:rPr>
          <w:sz w:val="22"/>
        </w:rPr>
        <w:t xml:space="preserve">• bază existentă pentru extindere către onboarding financiar mai avansat</w:t>
      </w:r>
    </w:p>
    <w:p/>
    <w:p>
      <w:r>
        <w:rPr>
          <w:sz w:val="22"/>
        </w:rPr>
        <w:t xml:space="preserve">Infrastructură și scalare</w:t>
      </w:r>
    </w:p>
    <w:p>
      <w:r>
        <w:rPr>
          <w:sz w:val="22"/>
        </w:rPr>
        <w:t xml:space="preserve">Strategia tehnică este deja orientată spre producție pe GCP:</w:t>
      </w:r>
    </w:p>
    <w:p>
      <w:r>
        <w:rPr>
          <w:sz w:val="22"/>
        </w:rPr>
        <w:t xml:space="preserve">• Cloud Run pentru separarea serviciilor</w:t>
      </w:r>
    </w:p>
    <w:p>
      <w:r>
        <w:rPr>
          <w:sz w:val="22"/>
        </w:rPr>
        <w:t xml:space="preserve">• Cloud SQL/PostgreSQL pentru persistență</w:t>
      </w:r>
    </w:p>
    <w:p>
      <w:r>
        <w:rPr>
          <w:sz w:val="22"/>
        </w:rPr>
        <w:t xml:space="preserve">• deploy automatizat și control al mediilor</w:t>
      </w:r>
    </w:p>
    <w:p/>
    <w:p>
      <w:r>
        <w:rPr>
          <w:sz w:val="22"/>
        </w:rPr>
        <w:t xml:space="preserve">Pașii următori pentru maturizare enterprise:</w:t>
      </w:r>
    </w:p>
    <w:p>
      <w:r>
        <w:rPr>
          <w:sz w:val="22"/>
        </w:rPr>
        <w:t xml:space="preserve">• validare live completă</w:t>
      </w:r>
    </w:p>
    <w:p>
      <w:r>
        <w:rPr>
          <w:sz w:val="22"/>
        </w:rPr>
        <w:t xml:space="preserve">• întărirea rezilienței</w:t>
      </w:r>
    </w:p>
    <w:p>
      <w:r>
        <w:rPr>
          <w:sz w:val="22"/>
        </w:rPr>
        <w:t xml:space="preserve">• optimizare latență pentru piețe noi</w:t>
      </w:r>
    </w:p>
    <w:p/>
    <w:p>
      <w:r>
        <w:rPr>
          <w:sz w:val="22"/>
        </w:rPr>
        <w:t xml:space="preserve">Mesaj de etapă</w:t>
      </w:r>
    </w:p>
    <w:p>
      <w:r>
        <w:rPr>
          <w:sz w:val="22"/>
        </w:rPr>
        <w:t xml:space="preserve">Martie 2026 marchează trecerea clară de la `design-led prototype` la `product-led operational platform`. Accentul următoarei etape este pe:</w:t>
      </w:r>
    </w:p>
    <w:p>
      <w:r>
        <w:rPr>
          <w:sz w:val="22"/>
        </w:rPr>
        <w:t xml:space="preserve">• hardening</w:t>
      </w:r>
    </w:p>
    <w:p>
      <w:r>
        <w:rPr>
          <w:sz w:val="22"/>
        </w:rPr>
        <w:t xml:space="preserve">• deployment controlat</w:t>
      </w:r>
    </w:p>
    <w:p>
      <w:r>
        <w:rPr>
          <w:sz w:val="22"/>
        </w:rPr>
        <w:t xml:space="preserve">• readiness internațional</w:t>
      </w:r>
    </w:p>
    <w:p>
      <w:r>
        <w:rPr>
          <w:sz w:val="22"/>
        </w:rPr>
        <w:t xml:space="preserve">• închiderea componentelor financiare și de compliance</w:t>
      </w:r>
    </w:p>
    <w:p/>
    <w:p>
      <w:r>
        <w:rPr>
          <w:sz w:val="22"/>
        </w:rPr>
        <w:t xml:space="preserve">Concluzie</w:t>
      </w:r>
    </w:p>
    <w:p>
      <w:r>
        <w:rPr>
          <w:sz w:val="22"/>
        </w:rPr>
        <w:t xml:space="preserve">My Darrin este într-o poziție foarte bună pentru a intra într-o fază de lansare controlată și de consolidare. Fundamentul tehnic și operațional există deja, iar investiția imediată trebuie concentrată pe scalare disciplinată, reducerea riscului și accelerarea readiness-ului pentru piețe externe.</w:t>
      </w:r>
    </w:p>
    <w:sectPr/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My Darrin Contract Export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mydarrin-investor-backoffice-status-march-2026</dc:title>
  <dc:creator>Codex</dc:creator>
  <cp:lastModifiedBy>Codex</cp:lastModifiedBy>
</cp:coreProperties>
</file>