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006D3" w14:textId="4CDE1CD2"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Literature Review</w:t>
      </w:r>
    </w:p>
    <w:p w14:paraId="52559A58" w14:textId="3ABC7E71" w:rsidR="005729EB" w:rsidRDefault="00163B81" w:rsidP="008D4D18">
      <w:pPr>
        <w:spacing w:after="0"/>
        <w:ind w:firstLine="576"/>
        <w:rPr>
          <w:rFonts w:ascii="Times New Roman" w:hAnsi="Times New Roman" w:cs="Times New Roman"/>
          <w:sz w:val="24"/>
          <w:szCs w:val="24"/>
        </w:rPr>
      </w:pPr>
      <w:r>
        <w:rPr>
          <w:rFonts w:ascii="Times New Roman" w:hAnsi="Times New Roman" w:cs="Times New Roman"/>
          <w:sz w:val="24"/>
          <w:szCs w:val="24"/>
        </w:rPr>
        <w:t>A</w:t>
      </w:r>
      <w:r w:rsidR="008F7935" w:rsidRPr="008F7935">
        <w:rPr>
          <w:rFonts w:ascii="Times New Roman" w:hAnsi="Times New Roman" w:cs="Times New Roman"/>
          <w:sz w:val="24"/>
          <w:szCs w:val="24"/>
        </w:rPr>
        <w:t xml:space="preserve"> DataStory</w:t>
      </w:r>
      <w:r w:rsidRPr="00163B81">
        <w:rPr>
          <w:rFonts w:ascii="Times New Roman" w:hAnsi="Times New Roman" w:cs="Times New Roman"/>
          <w:vertAlign w:val="superscript"/>
        </w:rPr>
        <w:t>TM</w:t>
      </w:r>
      <w:r w:rsidR="008F7935" w:rsidRPr="008F7935">
        <w:rPr>
          <w:rFonts w:ascii="Times New Roman" w:hAnsi="Times New Roman" w:cs="Times New Roman"/>
          <w:sz w:val="24"/>
          <w:szCs w:val="24"/>
        </w:rPr>
        <w:t xml:space="preserve"> is a </w:t>
      </w:r>
      <w:r w:rsidR="009F7AE4">
        <w:rPr>
          <w:rFonts w:ascii="Times New Roman" w:hAnsi="Times New Roman" w:cs="Times New Roman"/>
          <w:sz w:val="24"/>
          <w:szCs w:val="24"/>
        </w:rPr>
        <w:t>unique</w:t>
      </w:r>
      <w:r w:rsidR="008F7935" w:rsidRPr="008F7935">
        <w:rPr>
          <w:rFonts w:ascii="Times New Roman" w:hAnsi="Times New Roman" w:cs="Times New Roman"/>
          <w:sz w:val="24"/>
          <w:szCs w:val="24"/>
        </w:rPr>
        <w:t xml:space="preserve"> learning experience, a combination of storytelling, </w:t>
      </w:r>
      <w:r w:rsidR="00193C54">
        <w:rPr>
          <w:rFonts w:ascii="Times New Roman" w:hAnsi="Times New Roman" w:cs="Times New Roman"/>
          <w:sz w:val="24"/>
          <w:szCs w:val="24"/>
        </w:rPr>
        <w:t xml:space="preserve">comic </w:t>
      </w:r>
      <w:r w:rsidR="009F0D3A">
        <w:rPr>
          <w:rFonts w:ascii="Times New Roman" w:hAnsi="Times New Roman" w:cs="Times New Roman"/>
          <w:sz w:val="24"/>
          <w:szCs w:val="24"/>
        </w:rPr>
        <w:t xml:space="preserve">   </w:t>
      </w:r>
      <w:r w:rsidR="00193C54">
        <w:rPr>
          <w:rFonts w:ascii="Times New Roman" w:hAnsi="Times New Roman" w:cs="Times New Roman"/>
          <w:sz w:val="24"/>
          <w:szCs w:val="24"/>
        </w:rPr>
        <w:t xml:space="preserve">book visual learning, </w:t>
      </w:r>
      <w:r w:rsidR="008F7935" w:rsidRPr="008F7935">
        <w:rPr>
          <w:rFonts w:ascii="Times New Roman" w:hAnsi="Times New Roman" w:cs="Times New Roman"/>
          <w:sz w:val="24"/>
          <w:szCs w:val="24"/>
        </w:rPr>
        <w:t xml:space="preserve">literate programming, and </w:t>
      </w:r>
      <w:r w:rsidR="005729EB">
        <w:rPr>
          <w:rFonts w:ascii="Times New Roman" w:hAnsi="Times New Roman" w:cs="Times New Roman"/>
          <w:sz w:val="24"/>
          <w:szCs w:val="24"/>
        </w:rPr>
        <w:t>pedagog</w:t>
      </w:r>
      <w:r w:rsidR="002C30BA">
        <w:rPr>
          <w:rFonts w:ascii="Times New Roman" w:hAnsi="Times New Roman" w:cs="Times New Roman"/>
          <w:sz w:val="24"/>
          <w:szCs w:val="24"/>
        </w:rPr>
        <w:t>ical</w:t>
      </w:r>
      <w:r w:rsidR="005729EB">
        <w:rPr>
          <w:rFonts w:ascii="Times New Roman" w:hAnsi="Times New Roman" w:cs="Times New Roman"/>
          <w:sz w:val="24"/>
          <w:szCs w:val="24"/>
        </w:rPr>
        <w:t xml:space="preserve"> best practices</w:t>
      </w:r>
      <w:r w:rsidR="008F7935" w:rsidRPr="008F7935">
        <w:rPr>
          <w:rFonts w:ascii="Times New Roman" w:hAnsi="Times New Roman" w:cs="Times New Roman"/>
          <w:sz w:val="24"/>
          <w:szCs w:val="24"/>
        </w:rPr>
        <w:t>.</w:t>
      </w:r>
      <w:r>
        <w:rPr>
          <w:rFonts w:ascii="Times New Roman" w:hAnsi="Times New Roman" w:cs="Times New Roman"/>
          <w:sz w:val="24"/>
          <w:szCs w:val="24"/>
        </w:rPr>
        <w:t xml:space="preserve">  </w:t>
      </w:r>
      <w:r w:rsidR="002C30BA">
        <w:rPr>
          <w:rFonts w:ascii="Times New Roman" w:hAnsi="Times New Roman" w:cs="Times New Roman"/>
          <w:sz w:val="24"/>
          <w:szCs w:val="24"/>
        </w:rPr>
        <w:t>E</w:t>
      </w:r>
      <w:r>
        <w:rPr>
          <w:rFonts w:ascii="Times New Roman" w:hAnsi="Times New Roman" w:cs="Times New Roman"/>
          <w:sz w:val="24"/>
          <w:szCs w:val="24"/>
        </w:rPr>
        <w:t xml:space="preserve">ach of these </w:t>
      </w:r>
      <w:r w:rsidR="002C30BA">
        <w:rPr>
          <w:rFonts w:ascii="Times New Roman" w:hAnsi="Times New Roman" w:cs="Times New Roman"/>
          <w:sz w:val="24"/>
          <w:szCs w:val="24"/>
        </w:rPr>
        <w:t>four elements</w:t>
      </w:r>
      <w:r w:rsidR="005729EB">
        <w:rPr>
          <w:rFonts w:ascii="Times New Roman" w:hAnsi="Times New Roman" w:cs="Times New Roman"/>
          <w:sz w:val="24"/>
          <w:szCs w:val="24"/>
        </w:rPr>
        <w:t xml:space="preserve"> </w:t>
      </w:r>
      <w:r w:rsidR="002C30BA">
        <w:rPr>
          <w:rFonts w:ascii="Times New Roman" w:hAnsi="Times New Roman" w:cs="Times New Roman"/>
          <w:sz w:val="24"/>
          <w:szCs w:val="24"/>
        </w:rPr>
        <w:t xml:space="preserve">is </w:t>
      </w:r>
      <w:r w:rsidR="009F0D3A">
        <w:rPr>
          <w:rFonts w:ascii="Times New Roman" w:hAnsi="Times New Roman" w:cs="Times New Roman"/>
          <w:sz w:val="24"/>
          <w:szCs w:val="24"/>
        </w:rPr>
        <w:t>supported by</w:t>
      </w:r>
      <w:r w:rsidR="005729EB">
        <w:rPr>
          <w:rFonts w:ascii="Times New Roman" w:hAnsi="Times New Roman" w:cs="Times New Roman"/>
          <w:sz w:val="24"/>
          <w:szCs w:val="24"/>
        </w:rPr>
        <w:t xml:space="preserve"> established bodies of literature</w:t>
      </w:r>
      <w:r w:rsidR="005353D1">
        <w:rPr>
          <w:rFonts w:ascii="Times New Roman" w:hAnsi="Times New Roman" w:cs="Times New Roman"/>
          <w:sz w:val="24"/>
          <w:szCs w:val="24"/>
        </w:rPr>
        <w:t>, and t</w:t>
      </w:r>
      <w:r w:rsidR="002C30BA">
        <w:rPr>
          <w:rFonts w:ascii="Times New Roman" w:hAnsi="Times New Roman" w:cs="Times New Roman"/>
          <w:sz w:val="24"/>
          <w:szCs w:val="24"/>
        </w:rPr>
        <w:t>he contribution of each is discussed in the sections</w:t>
      </w:r>
      <w:r w:rsidR="00EA2B05">
        <w:rPr>
          <w:rFonts w:ascii="Times New Roman" w:hAnsi="Times New Roman" w:cs="Times New Roman"/>
          <w:sz w:val="24"/>
          <w:szCs w:val="24"/>
        </w:rPr>
        <w:t xml:space="preserve"> which follow</w:t>
      </w:r>
      <w:r w:rsidR="002C30BA">
        <w:rPr>
          <w:rFonts w:ascii="Times New Roman" w:hAnsi="Times New Roman" w:cs="Times New Roman"/>
          <w:sz w:val="24"/>
          <w:szCs w:val="24"/>
        </w:rPr>
        <w:t>.</w:t>
      </w:r>
      <w:r w:rsidR="009F0D3A">
        <w:rPr>
          <w:rFonts w:ascii="Times New Roman" w:hAnsi="Times New Roman" w:cs="Times New Roman"/>
          <w:sz w:val="24"/>
          <w:szCs w:val="24"/>
        </w:rPr>
        <w:t xml:space="preserve">  </w:t>
      </w:r>
    </w:p>
    <w:p w14:paraId="0F9CBD57" w14:textId="1D9C6AE8" w:rsidR="005729EB" w:rsidRDefault="005729EB" w:rsidP="009371DE">
      <w:pPr>
        <w:spacing w:after="0"/>
        <w:rPr>
          <w:rFonts w:ascii="Times New Roman" w:hAnsi="Times New Roman" w:cs="Times New Roman"/>
          <w:sz w:val="24"/>
          <w:szCs w:val="24"/>
        </w:rPr>
      </w:pPr>
    </w:p>
    <w:p w14:paraId="14BE146F" w14:textId="325B1203" w:rsidR="009371DE" w:rsidRPr="009371DE" w:rsidRDefault="009371DE" w:rsidP="009371DE">
      <w:pPr>
        <w:spacing w:after="0"/>
        <w:rPr>
          <w:rFonts w:ascii="Times New Roman" w:hAnsi="Times New Roman" w:cs="Times New Roman"/>
          <w:i/>
          <w:sz w:val="24"/>
          <w:szCs w:val="24"/>
        </w:rPr>
      </w:pPr>
      <w:r w:rsidRPr="009371DE">
        <w:rPr>
          <w:rFonts w:ascii="Times New Roman" w:hAnsi="Times New Roman" w:cs="Times New Roman"/>
          <w:i/>
          <w:sz w:val="24"/>
          <w:szCs w:val="24"/>
        </w:rPr>
        <w:t>Storytelling</w:t>
      </w:r>
    </w:p>
    <w:p w14:paraId="22B559D2" w14:textId="0B34841E" w:rsidR="00007584" w:rsidRPr="008D4D18" w:rsidRDefault="00007584" w:rsidP="003A515D">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 use of educational stories is not new.  Harvard University’s business and law schools first introduced </w:t>
      </w:r>
      <w:r w:rsidR="003A515D">
        <w:rPr>
          <w:rFonts w:ascii="Times New Roman" w:hAnsi="Times New Roman" w:cs="Times New Roman"/>
          <w:sz w:val="24"/>
          <w:szCs w:val="24"/>
        </w:rPr>
        <w:t xml:space="preserve">stories (case-studies) into their curricula some 100 years ago.  </w:t>
      </w:r>
      <w:r w:rsidR="00847C5F">
        <w:rPr>
          <w:rFonts w:ascii="Times New Roman" w:hAnsi="Times New Roman" w:cs="Times New Roman"/>
          <w:sz w:val="24"/>
          <w:szCs w:val="24"/>
        </w:rPr>
        <w:t>Indeed, t</w:t>
      </w:r>
      <w:r w:rsidRPr="00606D67">
        <w:rPr>
          <w:rFonts w:ascii="Times New Roman" w:hAnsi="Times New Roman" w:cs="Times New Roman"/>
          <w:sz w:val="24"/>
          <w:szCs w:val="24"/>
        </w:rPr>
        <w:t xml:space="preserve">he case study can be thought of as a special kind of story, narrative designed to build reasoning skills while also imparting content.  Herreid (1997) writes, “Cases are stories with a message.  They are not simply narratives for entertainment.  They are stories to educate” (p. 92).  As such, the story has proven to be an effective pedagogical tool.  </w:t>
      </w:r>
    </w:p>
    <w:p w14:paraId="024677C4" w14:textId="2320D6B0" w:rsidR="00007584" w:rsidRPr="00606D67" w:rsidRDefault="00007584" w:rsidP="008D4D18">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There is a substantive and growing body of literature that describes how to develop and use case-studies in science teaching.  Clyde Herreid (2007, 2012) – the founder of the </w:t>
      </w:r>
      <w:r w:rsidRPr="00606D67">
        <w:rPr>
          <w:rFonts w:ascii="Times New Roman" w:hAnsi="Times New Roman" w:cs="Times New Roman"/>
          <w:i/>
          <w:sz w:val="24"/>
          <w:szCs w:val="24"/>
        </w:rPr>
        <w:t>National Center for Case Study Teaching in the Sciences</w:t>
      </w:r>
      <w:r w:rsidRPr="00606D67">
        <w:rPr>
          <w:rFonts w:ascii="Times New Roman" w:hAnsi="Times New Roman" w:cs="Times New Roman"/>
          <w:sz w:val="24"/>
          <w:szCs w:val="24"/>
        </w:rPr>
        <w:t xml:space="preserve"> – has been especially active in this space.  </w:t>
      </w:r>
      <w:r w:rsidR="008D4D18">
        <w:rPr>
          <w:rFonts w:ascii="Times New Roman" w:hAnsi="Times New Roman" w:cs="Times New Roman"/>
          <w:sz w:val="24"/>
          <w:szCs w:val="24"/>
        </w:rPr>
        <w:t>(</w:t>
      </w:r>
      <w:r w:rsidR="008D4D18" w:rsidRPr="00606D67">
        <w:rPr>
          <w:rFonts w:ascii="Times New Roman" w:hAnsi="Times New Roman" w:cs="Times New Roman"/>
          <w:sz w:val="24"/>
          <w:szCs w:val="24"/>
        </w:rPr>
        <w:t>The center’s website features some 7</w:t>
      </w:r>
      <w:r w:rsidR="008D4D18">
        <w:rPr>
          <w:rFonts w:ascii="Times New Roman" w:hAnsi="Times New Roman" w:cs="Times New Roman"/>
          <w:sz w:val="24"/>
          <w:szCs w:val="24"/>
        </w:rPr>
        <w:t>80</w:t>
      </w:r>
      <w:r w:rsidR="008D4D18" w:rsidRPr="00606D67">
        <w:rPr>
          <w:rFonts w:ascii="Times New Roman" w:hAnsi="Times New Roman" w:cs="Times New Roman"/>
          <w:sz w:val="24"/>
          <w:szCs w:val="24"/>
        </w:rPr>
        <w:t xml:space="preserve"> case-studies available to registered faculty.</w:t>
      </w:r>
      <w:r w:rsidR="008D4D18">
        <w:rPr>
          <w:rFonts w:ascii="Times New Roman" w:hAnsi="Times New Roman" w:cs="Times New Roman"/>
          <w:sz w:val="24"/>
          <w:szCs w:val="24"/>
        </w:rPr>
        <w:t>)  Herreid’s</w:t>
      </w:r>
      <w:r w:rsidRPr="00606D67">
        <w:rPr>
          <w:rFonts w:ascii="Times New Roman" w:hAnsi="Times New Roman" w:cs="Times New Roman"/>
          <w:sz w:val="24"/>
          <w:szCs w:val="24"/>
        </w:rPr>
        <w:t xml:space="preserve"> articles and edited volumes are </w:t>
      </w:r>
      <w:r w:rsidR="00E43579">
        <w:rPr>
          <w:rFonts w:ascii="Times New Roman" w:hAnsi="Times New Roman" w:cs="Times New Roman"/>
          <w:sz w:val="24"/>
          <w:szCs w:val="24"/>
        </w:rPr>
        <w:t>thus</w:t>
      </w:r>
      <w:r w:rsidR="00814978">
        <w:rPr>
          <w:rFonts w:ascii="Times New Roman" w:hAnsi="Times New Roman" w:cs="Times New Roman"/>
          <w:sz w:val="24"/>
          <w:szCs w:val="24"/>
        </w:rPr>
        <w:t xml:space="preserve"> </w:t>
      </w:r>
      <w:r w:rsidR="00BD1B23">
        <w:rPr>
          <w:rFonts w:ascii="Times New Roman" w:hAnsi="Times New Roman" w:cs="Times New Roman"/>
          <w:sz w:val="24"/>
          <w:szCs w:val="24"/>
        </w:rPr>
        <w:t>foundational</w:t>
      </w:r>
      <w:r w:rsidRPr="00606D67">
        <w:rPr>
          <w:rFonts w:ascii="Times New Roman" w:hAnsi="Times New Roman" w:cs="Times New Roman"/>
          <w:sz w:val="24"/>
          <w:szCs w:val="24"/>
        </w:rPr>
        <w:t xml:space="preserve"> and provide a practical introduction to the art of case-study construction and teaching.  </w:t>
      </w:r>
    </w:p>
    <w:p w14:paraId="646D5B77" w14:textId="78BD1A02" w:rsidR="00287FFD" w:rsidRDefault="00007584" w:rsidP="001F64F2">
      <w:pPr>
        <w:spacing w:after="0"/>
        <w:ind w:firstLine="576"/>
        <w:rPr>
          <w:rFonts w:ascii="Times New Roman" w:hAnsi="Times New Roman" w:cs="Times New Roman"/>
          <w:sz w:val="24"/>
          <w:szCs w:val="24"/>
        </w:rPr>
      </w:pPr>
      <w:r w:rsidRPr="00606D67">
        <w:rPr>
          <w:rFonts w:ascii="Times New Roman" w:hAnsi="Times New Roman" w:cs="Times New Roman"/>
          <w:sz w:val="24"/>
          <w:szCs w:val="24"/>
        </w:rPr>
        <w:t xml:space="preserve">About a dozen articles in science-related journals have reported positive learning outcomes related to the case-study method (Harman et al., 2014; Grunwald &amp; Hartman, 2010; Rybarczyk et al., 2007; Chaplin, 2009; Nair et al., 2013; Wilcox, 1999; Bonney, 2015; Yadav &amp; Beckerman, 2009; Bjorn et al. 2013; White et al., 2009).  Only Yadav, Shaver, and Meckl (2010) reported “no significant differences between traditional lecture and case teaching method on students’ conceptual understanding” (p. 55).  Even so, they still viewed case-studies in a positive light, given their ability to actively engage students in the learning process.  Faculty also appreciate the benefits of case-studies as learning tools.  Yadev et al. (2007) conducted a national survey of faculty perceptions of the case-study method and found that a majority reported positive outcomes when using this method. </w:t>
      </w:r>
    </w:p>
    <w:p w14:paraId="099BB7E4" w14:textId="7FF8DEEB" w:rsidR="001731A8" w:rsidRPr="001731A8" w:rsidRDefault="001731A8" w:rsidP="001F64F2">
      <w:pPr>
        <w:spacing w:after="0"/>
        <w:ind w:firstLine="576"/>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 xml:space="preserve">Much of the research in this </w:t>
      </w:r>
      <w:r w:rsidR="008A6EA4">
        <w:rPr>
          <w:rFonts w:ascii="Times New Roman" w:hAnsi="Times New Roman" w:cs="Times New Roman"/>
          <w:color w:val="365F91" w:themeColor="accent1" w:themeShade="BF"/>
          <w:sz w:val="24"/>
          <w:szCs w:val="24"/>
        </w:rPr>
        <w:t>space</w:t>
      </w:r>
      <w:r>
        <w:rPr>
          <w:rFonts w:ascii="Times New Roman" w:hAnsi="Times New Roman" w:cs="Times New Roman"/>
          <w:color w:val="365F91" w:themeColor="accent1" w:themeShade="BF"/>
          <w:sz w:val="24"/>
          <w:szCs w:val="24"/>
        </w:rPr>
        <w:t xml:space="preserve"> </w:t>
      </w:r>
      <w:r w:rsidR="009F412E">
        <w:rPr>
          <w:rFonts w:ascii="Times New Roman" w:hAnsi="Times New Roman" w:cs="Times New Roman"/>
          <w:color w:val="365F91" w:themeColor="accent1" w:themeShade="BF"/>
          <w:sz w:val="24"/>
          <w:szCs w:val="24"/>
        </w:rPr>
        <w:t>has yet to</w:t>
      </w:r>
      <w:r>
        <w:rPr>
          <w:rFonts w:ascii="Times New Roman" w:hAnsi="Times New Roman" w:cs="Times New Roman"/>
          <w:color w:val="365F91" w:themeColor="accent1" w:themeShade="BF"/>
          <w:sz w:val="24"/>
          <w:szCs w:val="24"/>
        </w:rPr>
        <w:t xml:space="preserve"> consider the role of emotion in the learning process or its place in case-studies</w:t>
      </w:r>
      <w:r w:rsidR="007D47CD">
        <w:rPr>
          <w:rFonts w:ascii="Times New Roman" w:hAnsi="Times New Roman" w:cs="Times New Roman"/>
          <w:color w:val="365F91" w:themeColor="accent1" w:themeShade="BF"/>
          <w:sz w:val="24"/>
          <w:szCs w:val="24"/>
        </w:rPr>
        <w:t xml:space="preserve">.  </w:t>
      </w:r>
      <w:r w:rsidR="008A6EA4">
        <w:rPr>
          <w:rFonts w:ascii="Times New Roman" w:hAnsi="Times New Roman" w:cs="Times New Roman"/>
          <w:color w:val="365F91" w:themeColor="accent1" w:themeShade="BF"/>
          <w:sz w:val="24"/>
          <w:szCs w:val="24"/>
        </w:rPr>
        <w:t xml:space="preserve">For example, </w:t>
      </w:r>
      <w:r w:rsidR="007D47CD">
        <w:rPr>
          <w:rFonts w:ascii="Times New Roman" w:hAnsi="Times New Roman" w:cs="Times New Roman"/>
          <w:color w:val="365F91" w:themeColor="accent1" w:themeShade="BF"/>
          <w:sz w:val="24"/>
          <w:szCs w:val="24"/>
        </w:rPr>
        <w:t xml:space="preserve">Herreid (1997/1998) </w:t>
      </w:r>
      <w:r w:rsidR="008A6EA4">
        <w:rPr>
          <w:rFonts w:ascii="Times New Roman" w:hAnsi="Times New Roman" w:cs="Times New Roman"/>
          <w:color w:val="365F91" w:themeColor="accent1" w:themeShade="BF"/>
          <w:sz w:val="24"/>
          <w:szCs w:val="24"/>
        </w:rPr>
        <w:t xml:space="preserve">does not explicitly mention emotion in his list of criteria for writing a good case, though one of </w:t>
      </w:r>
      <w:r w:rsidR="00FE144F">
        <w:rPr>
          <w:rFonts w:ascii="Times New Roman" w:hAnsi="Times New Roman" w:cs="Times New Roman"/>
          <w:color w:val="365F91" w:themeColor="accent1" w:themeShade="BF"/>
          <w:sz w:val="24"/>
          <w:szCs w:val="24"/>
        </w:rPr>
        <w:t>those criteria</w:t>
      </w:r>
      <w:r w:rsidR="008A6EA4">
        <w:rPr>
          <w:rFonts w:ascii="Times New Roman" w:hAnsi="Times New Roman" w:cs="Times New Roman"/>
          <w:color w:val="365F91" w:themeColor="accent1" w:themeShade="BF"/>
          <w:sz w:val="24"/>
          <w:szCs w:val="24"/>
        </w:rPr>
        <w:t xml:space="preserve"> is that </w:t>
      </w:r>
      <w:r w:rsidR="00FE144F">
        <w:rPr>
          <w:rFonts w:ascii="Times New Roman" w:hAnsi="Times New Roman" w:cs="Times New Roman"/>
          <w:color w:val="365F91" w:themeColor="accent1" w:themeShade="BF"/>
          <w:sz w:val="24"/>
          <w:szCs w:val="24"/>
        </w:rPr>
        <w:t xml:space="preserve">good </w:t>
      </w:r>
      <w:r w:rsidR="00315E0B">
        <w:rPr>
          <w:rFonts w:ascii="Times New Roman" w:hAnsi="Times New Roman" w:cs="Times New Roman"/>
          <w:color w:val="365F91" w:themeColor="accent1" w:themeShade="BF"/>
          <w:sz w:val="24"/>
          <w:szCs w:val="24"/>
        </w:rPr>
        <w:t xml:space="preserve">cases </w:t>
      </w:r>
      <w:r w:rsidR="008A6EA4">
        <w:rPr>
          <w:rFonts w:ascii="Times New Roman" w:hAnsi="Times New Roman" w:cs="Times New Roman"/>
          <w:color w:val="365F91" w:themeColor="accent1" w:themeShade="BF"/>
          <w:sz w:val="24"/>
          <w:szCs w:val="24"/>
        </w:rPr>
        <w:t>arouse empathy for the characters</w:t>
      </w:r>
      <w:r w:rsidR="00315E0B">
        <w:rPr>
          <w:rFonts w:ascii="Times New Roman" w:hAnsi="Times New Roman" w:cs="Times New Roman"/>
          <w:color w:val="365F91" w:themeColor="accent1" w:themeShade="BF"/>
          <w:sz w:val="24"/>
          <w:szCs w:val="24"/>
        </w:rPr>
        <w:t xml:space="preserve"> featured in them</w:t>
      </w:r>
      <w:r w:rsidR="008A6EA4">
        <w:rPr>
          <w:rFonts w:ascii="Times New Roman" w:hAnsi="Times New Roman" w:cs="Times New Roman"/>
          <w:color w:val="365F91" w:themeColor="accent1" w:themeShade="BF"/>
          <w:sz w:val="24"/>
          <w:szCs w:val="24"/>
        </w:rPr>
        <w:t xml:space="preserve"> (</w:t>
      </w:r>
      <w:r w:rsidR="00DC2844">
        <w:rPr>
          <w:rFonts w:ascii="Times New Roman" w:hAnsi="Times New Roman" w:cs="Times New Roman"/>
          <w:color w:val="365F91" w:themeColor="accent1" w:themeShade="BF"/>
          <w:sz w:val="24"/>
          <w:szCs w:val="24"/>
        </w:rPr>
        <w:t>p. 163).</w:t>
      </w:r>
      <w:r w:rsidR="00FE144F">
        <w:rPr>
          <w:rFonts w:ascii="Times New Roman" w:hAnsi="Times New Roman" w:cs="Times New Roman"/>
          <w:color w:val="365F91" w:themeColor="accent1" w:themeShade="BF"/>
          <w:sz w:val="24"/>
          <w:szCs w:val="24"/>
        </w:rPr>
        <w:t xml:space="preserve">  The conceptual model advanced by Kim et al. (2006)</w:t>
      </w:r>
      <w:r w:rsidR="00085917">
        <w:rPr>
          <w:rFonts w:ascii="Times New Roman" w:hAnsi="Times New Roman" w:cs="Times New Roman"/>
          <w:color w:val="365F91" w:themeColor="accent1" w:themeShade="BF"/>
          <w:sz w:val="24"/>
          <w:szCs w:val="24"/>
        </w:rPr>
        <w:t xml:space="preserve"> does not list emotion as </w:t>
      </w:r>
      <w:r w:rsidR="009F412E">
        <w:rPr>
          <w:rFonts w:ascii="Times New Roman" w:hAnsi="Times New Roman" w:cs="Times New Roman"/>
          <w:color w:val="365F91" w:themeColor="accent1" w:themeShade="BF"/>
          <w:sz w:val="24"/>
          <w:szCs w:val="24"/>
        </w:rPr>
        <w:t xml:space="preserve">a </w:t>
      </w:r>
      <w:r w:rsidR="00085917">
        <w:rPr>
          <w:rFonts w:ascii="Times New Roman" w:hAnsi="Times New Roman" w:cs="Times New Roman"/>
          <w:color w:val="365F91" w:themeColor="accent1" w:themeShade="BF"/>
          <w:sz w:val="24"/>
          <w:szCs w:val="24"/>
        </w:rPr>
        <w:t>core attribute of cases</w:t>
      </w:r>
      <w:r w:rsidR="009F412E">
        <w:rPr>
          <w:rFonts w:ascii="Times New Roman" w:hAnsi="Times New Roman" w:cs="Times New Roman"/>
          <w:color w:val="365F91" w:themeColor="accent1" w:themeShade="BF"/>
          <w:sz w:val="24"/>
          <w:szCs w:val="24"/>
        </w:rPr>
        <w:t xml:space="preserve">.  Neither does it appear </w:t>
      </w:r>
      <w:r w:rsidR="00255CE0">
        <w:rPr>
          <w:rFonts w:ascii="Times New Roman" w:hAnsi="Times New Roman" w:cs="Times New Roman"/>
          <w:color w:val="365F91" w:themeColor="accent1" w:themeShade="BF"/>
          <w:sz w:val="24"/>
          <w:szCs w:val="24"/>
        </w:rPr>
        <w:t>as a response on a survey conducted by Herreid, Schiller, Herreid, &amp; Wright (2012) where 1,300 faculty were aske</w:t>
      </w:r>
      <w:r w:rsidR="009831B6">
        <w:rPr>
          <w:rFonts w:ascii="Times New Roman" w:hAnsi="Times New Roman" w:cs="Times New Roman"/>
          <w:color w:val="365F91" w:themeColor="accent1" w:themeShade="BF"/>
          <w:sz w:val="24"/>
          <w:szCs w:val="24"/>
        </w:rPr>
        <w:t>d</w:t>
      </w:r>
      <w:r w:rsidR="00255CE0">
        <w:rPr>
          <w:rFonts w:ascii="Times New Roman" w:hAnsi="Times New Roman" w:cs="Times New Roman"/>
          <w:color w:val="365F91" w:themeColor="accent1" w:themeShade="BF"/>
          <w:sz w:val="24"/>
          <w:szCs w:val="24"/>
        </w:rPr>
        <w:t>, “What are the attributes of your favorite cases?”</w:t>
      </w:r>
    </w:p>
    <w:p w14:paraId="02428DD3" w14:textId="530F2A7F" w:rsidR="009371DE" w:rsidRDefault="009371DE" w:rsidP="009371DE">
      <w:pPr>
        <w:spacing w:after="0"/>
        <w:rPr>
          <w:rFonts w:ascii="Times New Roman" w:hAnsi="Times New Roman" w:cs="Times New Roman"/>
          <w:color w:val="365F91" w:themeColor="accent1" w:themeShade="BF"/>
          <w:sz w:val="24"/>
          <w:szCs w:val="24"/>
        </w:rPr>
      </w:pPr>
    </w:p>
    <w:p w14:paraId="713F122B" w14:textId="1B555648" w:rsidR="00A7697C" w:rsidRPr="009371DE" w:rsidRDefault="001F2F19" w:rsidP="00A7697C">
      <w:pPr>
        <w:spacing w:after="0"/>
        <w:rPr>
          <w:rFonts w:ascii="Times New Roman" w:hAnsi="Times New Roman" w:cs="Times New Roman"/>
          <w:i/>
          <w:color w:val="365F91" w:themeColor="accent1" w:themeShade="BF"/>
          <w:sz w:val="24"/>
          <w:szCs w:val="24"/>
        </w:rPr>
      </w:pPr>
      <w:r>
        <w:rPr>
          <w:rFonts w:ascii="Times New Roman" w:hAnsi="Times New Roman" w:cs="Times New Roman"/>
          <w:i/>
          <w:color w:val="365F91" w:themeColor="accent1" w:themeShade="BF"/>
          <w:sz w:val="24"/>
          <w:szCs w:val="24"/>
        </w:rPr>
        <w:t>Comic Book</w:t>
      </w:r>
      <w:r w:rsidR="009F0D3A">
        <w:rPr>
          <w:rFonts w:ascii="Times New Roman" w:hAnsi="Times New Roman" w:cs="Times New Roman"/>
          <w:i/>
          <w:color w:val="365F91" w:themeColor="accent1" w:themeShade="BF"/>
          <w:sz w:val="24"/>
          <w:szCs w:val="24"/>
        </w:rPr>
        <w:t xml:space="preserve"> Visual Learning</w:t>
      </w:r>
    </w:p>
    <w:p w14:paraId="07DE2BB2" w14:textId="77777777" w:rsidR="00A7697C" w:rsidRDefault="00A7697C" w:rsidP="009371DE">
      <w:pPr>
        <w:spacing w:after="0"/>
        <w:rPr>
          <w:rFonts w:ascii="Times New Roman" w:hAnsi="Times New Roman" w:cs="Times New Roman"/>
          <w:color w:val="365F91" w:themeColor="accent1" w:themeShade="BF"/>
          <w:sz w:val="24"/>
          <w:szCs w:val="24"/>
        </w:rPr>
      </w:pPr>
    </w:p>
    <w:p w14:paraId="0B1BB887" w14:textId="7D47A7E1" w:rsidR="000B3027" w:rsidRPr="009371DE" w:rsidRDefault="000B3027" w:rsidP="000B3027">
      <w:pPr>
        <w:spacing w:after="0"/>
        <w:rPr>
          <w:rFonts w:ascii="Times New Roman" w:hAnsi="Times New Roman" w:cs="Times New Roman"/>
          <w:i/>
          <w:color w:val="365F91" w:themeColor="accent1" w:themeShade="BF"/>
          <w:sz w:val="24"/>
          <w:szCs w:val="24"/>
        </w:rPr>
      </w:pPr>
      <w:r>
        <w:rPr>
          <w:rFonts w:ascii="Times New Roman" w:hAnsi="Times New Roman" w:cs="Times New Roman"/>
          <w:i/>
          <w:color w:val="365F91" w:themeColor="accent1" w:themeShade="BF"/>
          <w:sz w:val="24"/>
          <w:szCs w:val="24"/>
        </w:rPr>
        <w:t>Literate Programming</w:t>
      </w:r>
    </w:p>
    <w:p w14:paraId="10258994" w14:textId="77777777" w:rsidR="000B3027" w:rsidRDefault="000B3027" w:rsidP="009371DE">
      <w:pPr>
        <w:spacing w:after="0"/>
        <w:rPr>
          <w:rFonts w:ascii="Times New Roman" w:hAnsi="Times New Roman" w:cs="Times New Roman"/>
          <w:color w:val="365F91" w:themeColor="accent1" w:themeShade="BF"/>
          <w:sz w:val="24"/>
          <w:szCs w:val="24"/>
        </w:rPr>
      </w:pPr>
    </w:p>
    <w:p w14:paraId="292748DF" w14:textId="4DEE19FB" w:rsidR="009371DE" w:rsidRPr="009371DE" w:rsidRDefault="009371DE" w:rsidP="009371DE">
      <w:pPr>
        <w:spacing w:after="0"/>
        <w:rPr>
          <w:rFonts w:ascii="Times New Roman" w:hAnsi="Times New Roman" w:cs="Times New Roman"/>
          <w:i/>
          <w:color w:val="365F91" w:themeColor="accent1" w:themeShade="BF"/>
          <w:sz w:val="24"/>
          <w:szCs w:val="24"/>
        </w:rPr>
      </w:pPr>
      <w:r>
        <w:rPr>
          <w:rFonts w:ascii="Times New Roman" w:hAnsi="Times New Roman" w:cs="Times New Roman"/>
          <w:i/>
          <w:color w:val="365F91" w:themeColor="accent1" w:themeShade="BF"/>
          <w:sz w:val="24"/>
          <w:szCs w:val="24"/>
        </w:rPr>
        <w:t>Pedagogy Best-Practices</w:t>
      </w:r>
    </w:p>
    <w:p w14:paraId="005510F9" w14:textId="22556838" w:rsidR="002074BD" w:rsidRDefault="00287FFD" w:rsidP="001F64F2">
      <w:pPr>
        <w:spacing w:after="0"/>
        <w:ind w:firstLine="576"/>
        <w:rPr>
          <w:rFonts w:ascii="Times New Roman" w:hAnsi="Times New Roman" w:cs="Times New Roman"/>
          <w:color w:val="365F91" w:themeColor="accent1" w:themeShade="BF"/>
          <w:sz w:val="24"/>
          <w:szCs w:val="24"/>
        </w:rPr>
      </w:pPr>
      <w:r w:rsidRPr="004D46AD">
        <w:rPr>
          <w:rFonts w:ascii="Times New Roman" w:hAnsi="Times New Roman" w:cs="Times New Roman"/>
          <w:color w:val="365F91" w:themeColor="accent1" w:themeShade="BF"/>
          <w:sz w:val="24"/>
          <w:szCs w:val="24"/>
        </w:rPr>
        <w:t xml:space="preserve">Educators have long recognized that motivation and engagement are </w:t>
      </w:r>
      <w:r w:rsidR="008A42C6" w:rsidRPr="004D46AD">
        <w:rPr>
          <w:rFonts w:ascii="Times New Roman" w:hAnsi="Times New Roman" w:cs="Times New Roman"/>
          <w:color w:val="365F91" w:themeColor="accent1" w:themeShade="BF"/>
          <w:sz w:val="24"/>
          <w:szCs w:val="24"/>
        </w:rPr>
        <w:t>key driv</w:t>
      </w:r>
      <w:r w:rsidR="004D46AD" w:rsidRPr="004D46AD">
        <w:rPr>
          <w:rFonts w:ascii="Times New Roman" w:hAnsi="Times New Roman" w:cs="Times New Roman"/>
          <w:color w:val="365F91" w:themeColor="accent1" w:themeShade="BF"/>
          <w:sz w:val="24"/>
          <w:szCs w:val="24"/>
        </w:rPr>
        <w:t xml:space="preserve">ers of student learning.  </w:t>
      </w:r>
      <w:r w:rsidR="00F31988" w:rsidRPr="004D46AD">
        <w:rPr>
          <w:rFonts w:ascii="Times New Roman" w:hAnsi="Times New Roman" w:cs="Times New Roman"/>
          <w:color w:val="365F91" w:themeColor="accent1" w:themeShade="BF"/>
          <w:sz w:val="24"/>
          <w:szCs w:val="24"/>
        </w:rPr>
        <w:t xml:space="preserve">Achieving either, however, </w:t>
      </w:r>
      <w:r w:rsidR="00FF50B1" w:rsidRPr="004D46AD">
        <w:rPr>
          <w:rFonts w:ascii="Times New Roman" w:hAnsi="Times New Roman" w:cs="Times New Roman"/>
          <w:color w:val="365F91" w:themeColor="accent1" w:themeShade="BF"/>
          <w:sz w:val="24"/>
          <w:szCs w:val="24"/>
        </w:rPr>
        <w:t>entails</w:t>
      </w:r>
      <w:r w:rsidR="00F31988" w:rsidRPr="004D46AD">
        <w:rPr>
          <w:rFonts w:ascii="Times New Roman" w:hAnsi="Times New Roman" w:cs="Times New Roman"/>
          <w:color w:val="365F91" w:themeColor="accent1" w:themeShade="BF"/>
          <w:sz w:val="24"/>
          <w:szCs w:val="24"/>
        </w:rPr>
        <w:t xml:space="preserve"> </w:t>
      </w:r>
      <w:r w:rsidR="00D90F97">
        <w:rPr>
          <w:rFonts w:ascii="Times New Roman" w:hAnsi="Times New Roman" w:cs="Times New Roman"/>
          <w:color w:val="365F91" w:themeColor="accent1" w:themeShade="BF"/>
          <w:sz w:val="24"/>
          <w:szCs w:val="24"/>
        </w:rPr>
        <w:t xml:space="preserve">some level of </w:t>
      </w:r>
      <w:r w:rsidR="00FF50B1" w:rsidRPr="004D46AD">
        <w:rPr>
          <w:rFonts w:ascii="Times New Roman" w:hAnsi="Times New Roman" w:cs="Times New Roman"/>
          <w:color w:val="365F91" w:themeColor="accent1" w:themeShade="BF"/>
          <w:sz w:val="24"/>
          <w:szCs w:val="24"/>
        </w:rPr>
        <w:t>emotional involvement</w:t>
      </w:r>
      <w:r w:rsidR="003E47C7" w:rsidRPr="004D46AD">
        <w:rPr>
          <w:rFonts w:ascii="Times New Roman" w:hAnsi="Times New Roman" w:cs="Times New Roman"/>
          <w:color w:val="365F91" w:themeColor="accent1" w:themeShade="BF"/>
          <w:sz w:val="24"/>
          <w:szCs w:val="24"/>
        </w:rPr>
        <w:t xml:space="preserve"> on the part of the student.</w:t>
      </w:r>
      <w:r w:rsidR="00D90F97">
        <w:rPr>
          <w:rFonts w:ascii="Times New Roman" w:hAnsi="Times New Roman" w:cs="Times New Roman"/>
          <w:color w:val="365F91" w:themeColor="accent1" w:themeShade="BF"/>
          <w:sz w:val="24"/>
          <w:szCs w:val="24"/>
        </w:rPr>
        <w:t xml:space="preserve">  Richter-Levin and Akirav (2003) have investigate</w:t>
      </w:r>
      <w:r w:rsidR="00933037">
        <w:rPr>
          <w:rFonts w:ascii="Times New Roman" w:hAnsi="Times New Roman" w:cs="Times New Roman"/>
          <w:color w:val="365F91" w:themeColor="accent1" w:themeShade="BF"/>
          <w:sz w:val="24"/>
          <w:szCs w:val="24"/>
        </w:rPr>
        <w:t>d</w:t>
      </w:r>
      <w:r w:rsidR="00D90F97">
        <w:rPr>
          <w:rFonts w:ascii="Times New Roman" w:hAnsi="Times New Roman" w:cs="Times New Roman"/>
          <w:color w:val="365F91" w:themeColor="accent1" w:themeShade="BF"/>
          <w:sz w:val="24"/>
          <w:szCs w:val="24"/>
        </w:rPr>
        <w:t xml:space="preserve"> the relationship between emotion and learning at the neurological level.  Emotional Tagging is the phrase they use to describe this process.  </w:t>
      </w:r>
      <w:r w:rsidR="008E302E">
        <w:rPr>
          <w:rFonts w:ascii="Times New Roman" w:hAnsi="Times New Roman" w:cs="Times New Roman"/>
          <w:color w:val="365F91" w:themeColor="accent1" w:themeShade="BF"/>
          <w:sz w:val="24"/>
          <w:szCs w:val="24"/>
        </w:rPr>
        <w:t>W</w:t>
      </w:r>
      <w:r w:rsidR="002074BD">
        <w:rPr>
          <w:rFonts w:ascii="Times New Roman" w:hAnsi="Times New Roman" w:cs="Times New Roman"/>
          <w:color w:val="365F91" w:themeColor="accent1" w:themeShade="BF"/>
          <w:sz w:val="24"/>
          <w:szCs w:val="24"/>
        </w:rPr>
        <w:t xml:space="preserve">hat they </w:t>
      </w:r>
      <w:r w:rsidR="00FA6905">
        <w:rPr>
          <w:rFonts w:ascii="Times New Roman" w:hAnsi="Times New Roman" w:cs="Times New Roman"/>
          <w:color w:val="365F91" w:themeColor="accent1" w:themeShade="BF"/>
          <w:sz w:val="24"/>
          <w:szCs w:val="24"/>
        </w:rPr>
        <w:t>discovered</w:t>
      </w:r>
      <w:r w:rsidR="002074BD">
        <w:rPr>
          <w:rFonts w:ascii="Times New Roman" w:hAnsi="Times New Roman" w:cs="Times New Roman"/>
          <w:color w:val="365F91" w:themeColor="accent1" w:themeShade="BF"/>
          <w:sz w:val="24"/>
          <w:szCs w:val="24"/>
        </w:rPr>
        <w:t xml:space="preserve"> is that the amygdala tags emotionally charged experiences which, in turn, enhances the formation of long-term memor</w:t>
      </w:r>
      <w:r w:rsidR="006005E6">
        <w:rPr>
          <w:rFonts w:ascii="Times New Roman" w:hAnsi="Times New Roman" w:cs="Times New Roman"/>
          <w:color w:val="365F91" w:themeColor="accent1" w:themeShade="BF"/>
          <w:sz w:val="24"/>
          <w:szCs w:val="24"/>
        </w:rPr>
        <w:t>ies</w:t>
      </w:r>
      <w:r w:rsidR="002074BD">
        <w:rPr>
          <w:rFonts w:ascii="Times New Roman" w:hAnsi="Times New Roman" w:cs="Times New Roman"/>
          <w:color w:val="365F91" w:themeColor="accent1" w:themeShade="BF"/>
          <w:sz w:val="24"/>
          <w:szCs w:val="24"/>
        </w:rPr>
        <w:t>.</w:t>
      </w:r>
      <w:r w:rsidR="006005E6">
        <w:rPr>
          <w:rFonts w:ascii="Times New Roman" w:hAnsi="Times New Roman" w:cs="Times New Roman"/>
          <w:color w:val="365F91" w:themeColor="accent1" w:themeShade="BF"/>
          <w:sz w:val="24"/>
          <w:szCs w:val="24"/>
        </w:rPr>
        <w:t xml:space="preserve">  It does so by strengthening the synapses of neurons activated by</w:t>
      </w:r>
      <w:r w:rsidR="00FA6905">
        <w:rPr>
          <w:rFonts w:ascii="Times New Roman" w:hAnsi="Times New Roman" w:cs="Times New Roman"/>
          <w:color w:val="365F91" w:themeColor="accent1" w:themeShade="BF"/>
          <w:sz w:val="24"/>
          <w:szCs w:val="24"/>
        </w:rPr>
        <w:t xml:space="preserve"> </w:t>
      </w:r>
      <w:r w:rsidR="00E82092">
        <w:rPr>
          <w:rFonts w:ascii="Times New Roman" w:hAnsi="Times New Roman" w:cs="Times New Roman"/>
          <w:color w:val="365F91" w:themeColor="accent1" w:themeShade="BF"/>
          <w:sz w:val="24"/>
          <w:szCs w:val="24"/>
        </w:rPr>
        <w:t>emotion</w:t>
      </w:r>
      <w:r w:rsidR="00685B13">
        <w:rPr>
          <w:rFonts w:ascii="Times New Roman" w:hAnsi="Times New Roman" w:cs="Times New Roman"/>
          <w:color w:val="365F91" w:themeColor="accent1" w:themeShade="BF"/>
          <w:sz w:val="24"/>
          <w:szCs w:val="24"/>
        </w:rPr>
        <w:t xml:space="preserve"> arousing</w:t>
      </w:r>
      <w:r w:rsidR="006005E6">
        <w:rPr>
          <w:rFonts w:ascii="Times New Roman" w:hAnsi="Times New Roman" w:cs="Times New Roman"/>
          <w:color w:val="365F91" w:themeColor="accent1" w:themeShade="BF"/>
          <w:sz w:val="24"/>
          <w:szCs w:val="24"/>
        </w:rPr>
        <w:t xml:space="preserve"> learning event</w:t>
      </w:r>
      <w:r w:rsidR="00602F7E">
        <w:rPr>
          <w:rFonts w:ascii="Times New Roman" w:hAnsi="Times New Roman" w:cs="Times New Roman"/>
          <w:color w:val="365F91" w:themeColor="accent1" w:themeShade="BF"/>
          <w:sz w:val="24"/>
          <w:szCs w:val="24"/>
        </w:rPr>
        <w:t>s</w:t>
      </w:r>
      <w:r w:rsidR="006005E6">
        <w:rPr>
          <w:rFonts w:ascii="Times New Roman" w:hAnsi="Times New Roman" w:cs="Times New Roman"/>
          <w:color w:val="365F91" w:themeColor="accent1" w:themeShade="BF"/>
          <w:sz w:val="24"/>
          <w:szCs w:val="24"/>
        </w:rPr>
        <w:t>.</w:t>
      </w:r>
    </w:p>
    <w:p w14:paraId="20B61FE7" w14:textId="1814A56E" w:rsidR="00A230F5" w:rsidRDefault="009F3C51" w:rsidP="00A230F5">
      <w:pPr>
        <w:spacing w:after="0"/>
        <w:ind w:firstLine="576"/>
        <w:rPr>
          <w:rFonts w:ascii="Times New Roman" w:hAnsi="Times New Roman" w:cs="Times New Roman"/>
          <w:color w:val="365F91" w:themeColor="accent1" w:themeShade="BF"/>
          <w:sz w:val="24"/>
          <w:szCs w:val="24"/>
        </w:rPr>
      </w:pPr>
      <w:r>
        <w:rPr>
          <w:rFonts w:ascii="Times New Roman" w:hAnsi="Times New Roman" w:cs="Times New Roman"/>
          <w:color w:val="365F91" w:themeColor="accent1" w:themeShade="BF"/>
          <w:sz w:val="24"/>
          <w:szCs w:val="24"/>
        </w:rPr>
        <w:t>T</w:t>
      </w:r>
      <w:r w:rsidR="00A230F5" w:rsidRPr="004D46AD">
        <w:rPr>
          <w:rFonts w:ascii="Times New Roman" w:hAnsi="Times New Roman" w:cs="Times New Roman"/>
          <w:color w:val="365F91" w:themeColor="accent1" w:themeShade="BF"/>
          <w:sz w:val="24"/>
          <w:szCs w:val="24"/>
        </w:rPr>
        <w:t>he importance of emotion in the learning process has received increasing attention in the literature (Herreid et al. 2014).</w:t>
      </w:r>
      <w:r w:rsidR="00A230F5">
        <w:rPr>
          <w:rFonts w:ascii="Times New Roman" w:hAnsi="Times New Roman" w:cs="Times New Roman"/>
          <w:color w:val="365F91" w:themeColor="accent1" w:themeShade="BF"/>
          <w:sz w:val="24"/>
          <w:szCs w:val="24"/>
        </w:rPr>
        <w:t xml:space="preserve">  </w:t>
      </w:r>
    </w:p>
    <w:p w14:paraId="57B0478F" w14:textId="77777777" w:rsidR="00A230F5" w:rsidRDefault="00A230F5" w:rsidP="001F64F2">
      <w:pPr>
        <w:spacing w:after="0"/>
        <w:ind w:firstLine="576"/>
        <w:rPr>
          <w:rFonts w:ascii="Times New Roman" w:hAnsi="Times New Roman" w:cs="Times New Roman"/>
          <w:color w:val="365F91" w:themeColor="accent1" w:themeShade="BF"/>
          <w:sz w:val="24"/>
          <w:szCs w:val="24"/>
        </w:rPr>
      </w:pPr>
    </w:p>
    <w:p w14:paraId="7F6E335F" w14:textId="77777777" w:rsidR="00757395" w:rsidRDefault="00757395" w:rsidP="00757395">
      <w:pPr>
        <w:spacing w:after="0"/>
        <w:ind w:firstLine="576"/>
        <w:rPr>
          <w:rFonts w:ascii="Times New Roman" w:hAnsi="Times New Roman" w:cs="Times New Roman"/>
          <w:sz w:val="24"/>
          <w:szCs w:val="24"/>
        </w:rPr>
      </w:pPr>
      <w:r>
        <w:rPr>
          <w:rFonts w:ascii="Times New Roman" w:hAnsi="Times New Roman" w:cs="Times New Roman"/>
          <w:sz w:val="24"/>
          <w:szCs w:val="24"/>
        </w:rPr>
        <w:t>The article by Young and Anderson (2010) is especially relevant</w:t>
      </w:r>
      <w:r w:rsidR="00FC602E">
        <w:rPr>
          <w:rFonts w:ascii="Times New Roman" w:hAnsi="Times New Roman" w:cs="Times New Roman"/>
          <w:sz w:val="24"/>
          <w:szCs w:val="24"/>
        </w:rPr>
        <w:t xml:space="preserve"> in this context</w:t>
      </w:r>
      <w:r>
        <w:rPr>
          <w:rFonts w:ascii="Times New Roman" w:hAnsi="Times New Roman" w:cs="Times New Roman"/>
          <w:sz w:val="24"/>
          <w:szCs w:val="24"/>
        </w:rPr>
        <w:t>.</w:t>
      </w:r>
    </w:p>
    <w:p w14:paraId="5B40AA52" w14:textId="77777777" w:rsidR="00602F43" w:rsidRDefault="00602F43" w:rsidP="00196DA7">
      <w:pPr>
        <w:spacing w:after="0"/>
        <w:rPr>
          <w:rFonts w:ascii="Times New Roman" w:hAnsi="Times New Roman" w:cs="Times New Roman"/>
          <w:i/>
          <w:sz w:val="24"/>
          <w:szCs w:val="24"/>
        </w:rPr>
      </w:pPr>
    </w:p>
    <w:p w14:paraId="52AF5479" w14:textId="505B57B5" w:rsidR="00196DA7" w:rsidRPr="00E93718" w:rsidRDefault="00196DA7" w:rsidP="00196DA7">
      <w:pPr>
        <w:spacing w:after="0"/>
        <w:rPr>
          <w:rFonts w:ascii="Times New Roman" w:hAnsi="Times New Roman" w:cs="Times New Roman"/>
          <w:i/>
          <w:sz w:val="24"/>
          <w:szCs w:val="24"/>
        </w:rPr>
      </w:pPr>
      <w:r w:rsidRPr="00E93718">
        <w:rPr>
          <w:rFonts w:ascii="Times New Roman" w:hAnsi="Times New Roman" w:cs="Times New Roman"/>
          <w:i/>
          <w:sz w:val="24"/>
          <w:szCs w:val="24"/>
        </w:rPr>
        <w:t>The Case-Study and DataStory Contrasted</w:t>
      </w:r>
    </w:p>
    <w:p w14:paraId="2B488F15" w14:textId="77777777" w:rsidR="00196DA7" w:rsidRPr="00606D67" w:rsidRDefault="00196DA7" w:rsidP="00196DA7">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Although </w:t>
      </w:r>
      <w:r>
        <w:rPr>
          <w:rFonts w:ascii="Times New Roman" w:eastAsia="Times New Roman" w:hAnsi="Times New Roman" w:cs="Times New Roman"/>
          <w:sz w:val="24"/>
          <w:szCs w:val="24"/>
        </w:rPr>
        <w:t>a DataStory</w:t>
      </w:r>
      <w:r w:rsidRPr="00623755">
        <w:rPr>
          <w:rFonts w:ascii="Times New Roman" w:eastAsia="Times New Roman" w:hAnsi="Times New Roman" w:cs="Times New Roman"/>
          <w:vertAlign w:val="superscript"/>
        </w:rPr>
        <w:t>TM</w:t>
      </w:r>
      <w:r w:rsidRPr="00E66A88">
        <w:rPr>
          <w:rFonts w:ascii="Times New Roman" w:eastAsia="Times New Roman" w:hAnsi="Times New Roman" w:cs="Times New Roman"/>
          <w:sz w:val="24"/>
          <w:szCs w:val="24"/>
          <w:vertAlign w:val="superscript"/>
        </w:rPr>
        <w:t xml:space="preserve"> </w:t>
      </w:r>
      <w:r w:rsidRPr="00606D67">
        <w:rPr>
          <w:rFonts w:ascii="Times New Roman" w:eastAsia="Times New Roman" w:hAnsi="Times New Roman" w:cs="Times New Roman"/>
          <w:sz w:val="24"/>
          <w:szCs w:val="24"/>
        </w:rPr>
        <w:t>share</w:t>
      </w:r>
      <w:r>
        <w:rPr>
          <w:rFonts w:ascii="Times New Roman" w:eastAsia="Times New Roman" w:hAnsi="Times New Roman" w:cs="Times New Roman"/>
          <w:sz w:val="24"/>
          <w:szCs w:val="24"/>
        </w:rPr>
        <w:t>s</w:t>
      </w:r>
      <w:r w:rsidRPr="00606D67">
        <w:rPr>
          <w:rFonts w:ascii="Times New Roman" w:eastAsia="Times New Roman" w:hAnsi="Times New Roman" w:cs="Times New Roman"/>
          <w:sz w:val="24"/>
          <w:szCs w:val="24"/>
        </w:rPr>
        <w:t xml:space="preserve"> many commonalities with case-studies – content in both, for example, is packaged in a story container or narrative arc – there are important differences as well.  With </w:t>
      </w:r>
      <w:r>
        <w:rPr>
          <w:rFonts w:ascii="Times New Roman" w:eastAsia="Times New Roman" w:hAnsi="Times New Roman" w:cs="Times New Roman"/>
          <w:sz w:val="24"/>
          <w:szCs w:val="24"/>
        </w:rPr>
        <w:t>data stories</w:t>
      </w:r>
      <w:r w:rsidRPr="00606D67">
        <w:rPr>
          <w:rFonts w:ascii="Times New Roman" w:eastAsia="Times New Roman" w:hAnsi="Times New Roman" w:cs="Times New Roman"/>
          <w:sz w:val="24"/>
          <w:szCs w:val="24"/>
        </w:rPr>
        <w:t xml:space="preserve">, the focus </w:t>
      </w:r>
      <w:r>
        <w:rPr>
          <w:rFonts w:ascii="Times New Roman" w:eastAsia="Times New Roman" w:hAnsi="Times New Roman" w:cs="Times New Roman"/>
          <w:sz w:val="24"/>
          <w:szCs w:val="24"/>
        </w:rPr>
        <w:t xml:space="preserve">shifts to </w:t>
      </w:r>
      <w:r w:rsidRPr="00606D67">
        <w:rPr>
          <w:rFonts w:ascii="Times New Roman" w:eastAsia="Times New Roman" w:hAnsi="Times New Roman" w:cs="Times New Roman"/>
          <w:sz w:val="24"/>
          <w:szCs w:val="24"/>
        </w:rPr>
        <w:t>data analysis and/or the acquisition of the requisite technical skills to</w:t>
      </w:r>
      <w:r>
        <w:rPr>
          <w:rFonts w:ascii="Times New Roman" w:eastAsia="Times New Roman" w:hAnsi="Times New Roman" w:cs="Times New Roman"/>
          <w:sz w:val="24"/>
          <w:szCs w:val="24"/>
        </w:rPr>
        <w:t xml:space="preserve"> conduct data analysis.  </w:t>
      </w:r>
      <w:r w:rsidRPr="00606D67">
        <w:rPr>
          <w:rFonts w:ascii="Times New Roman" w:eastAsia="Times New Roman" w:hAnsi="Times New Roman" w:cs="Times New Roman"/>
          <w:sz w:val="24"/>
          <w:szCs w:val="24"/>
        </w:rPr>
        <w:t>This is not t</w:t>
      </w:r>
      <w:r>
        <w:rPr>
          <w:rFonts w:ascii="Times New Roman" w:eastAsia="Times New Roman" w:hAnsi="Times New Roman" w:cs="Times New Roman"/>
          <w:sz w:val="24"/>
          <w:szCs w:val="24"/>
        </w:rPr>
        <w:t>rue of</w:t>
      </w:r>
      <w:r w:rsidRPr="00606D67">
        <w:rPr>
          <w:rFonts w:ascii="Times New Roman" w:eastAsia="Times New Roman" w:hAnsi="Times New Roman" w:cs="Times New Roman"/>
          <w:sz w:val="24"/>
          <w:szCs w:val="24"/>
        </w:rPr>
        <w:t xml:space="preserve"> case-studies where data may be present but is rarely the focus.  </w:t>
      </w:r>
    </w:p>
    <w:p w14:paraId="19A5EC67" w14:textId="0B9BC996" w:rsidR="00196DA7" w:rsidRDefault="00196DA7" w:rsidP="00196DA7">
      <w:pPr>
        <w:shd w:val="clear" w:color="auto" w:fill="FFFFFF"/>
        <w:spacing w:after="0"/>
        <w:ind w:firstLine="576"/>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 xml:space="preserve">Interactivity is another feature of </w:t>
      </w:r>
      <w:r w:rsidRPr="00623755">
        <w:rPr>
          <w:rFonts w:ascii="Times New Roman" w:eastAsia="Times New Roman" w:hAnsi="Times New Roman" w:cs="Times New Roman"/>
          <w:sz w:val="24"/>
          <w:szCs w:val="24"/>
        </w:rPr>
        <w:t>DataStories</w:t>
      </w:r>
      <w:r w:rsidRPr="00623755">
        <w:rPr>
          <w:rFonts w:ascii="Times New Roman" w:eastAsia="Times New Roman" w:hAnsi="Times New Roman" w:cs="Times New Roman"/>
          <w:vertAlign w:val="superscript"/>
        </w:rPr>
        <w:t>TM</w:t>
      </w:r>
      <w:r w:rsidRPr="00606D67">
        <w:rPr>
          <w:rFonts w:ascii="Times New Roman" w:eastAsia="Times New Roman" w:hAnsi="Times New Roman" w:cs="Times New Roman"/>
          <w:sz w:val="24"/>
          <w:szCs w:val="24"/>
        </w:rPr>
        <w:t xml:space="preserve"> that distinguishes them from the traditional case-study.  The case-studies featured at the National Center for Case Study Teaching in Science website, for example, are offered in static containers – MS Word, PowerPoint, or Adobe.</w:t>
      </w:r>
      <w:r>
        <w:rPr>
          <w:rFonts w:ascii="Times New Roman" w:eastAsia="Times New Roman" w:hAnsi="Times New Roman" w:cs="Times New Roman"/>
          <w:sz w:val="24"/>
          <w:szCs w:val="24"/>
        </w:rPr>
        <w:t xml:space="preserve">  A DataStory</w:t>
      </w:r>
      <w:r w:rsidRPr="008E7B87">
        <w:rPr>
          <w:rFonts w:ascii="Calibri Light" w:eastAsia="Times New Roman" w:hAnsi="Calibri Light" w:cs="Calibri Light"/>
          <w:vertAlign w:val="superscript"/>
        </w:rPr>
        <w:t>TM</w:t>
      </w:r>
      <w:r>
        <w:rPr>
          <w:rFonts w:ascii="Times New Roman" w:eastAsia="Times New Roman" w:hAnsi="Times New Roman" w:cs="Times New Roman"/>
          <w:sz w:val="24"/>
          <w:szCs w:val="24"/>
        </w:rPr>
        <w:t xml:space="preserve">, </w:t>
      </w:r>
      <w:r w:rsidRPr="00606D67">
        <w:rPr>
          <w:rFonts w:ascii="Times New Roman" w:eastAsia="Times New Roman" w:hAnsi="Times New Roman" w:cs="Times New Roman"/>
          <w:sz w:val="24"/>
          <w:szCs w:val="24"/>
        </w:rPr>
        <w:t xml:space="preserve">on the other hand, </w:t>
      </w:r>
      <w:r>
        <w:rPr>
          <w:rFonts w:ascii="Times New Roman" w:eastAsia="Times New Roman" w:hAnsi="Times New Roman" w:cs="Times New Roman"/>
          <w:sz w:val="24"/>
          <w:szCs w:val="24"/>
        </w:rPr>
        <w:t>is</w:t>
      </w:r>
      <w:r w:rsidRPr="00606D67">
        <w:rPr>
          <w:rFonts w:ascii="Times New Roman" w:eastAsia="Times New Roman" w:hAnsi="Times New Roman" w:cs="Times New Roman"/>
          <w:sz w:val="24"/>
          <w:szCs w:val="24"/>
        </w:rPr>
        <w:t xml:space="preserve"> developed with open source tools such as </w:t>
      </w:r>
      <w:hyperlink r:id="rId6" w:history="1">
        <w:r w:rsidRPr="00606D67">
          <w:rPr>
            <w:rStyle w:val="Hyperlink"/>
            <w:rFonts w:ascii="Times New Roman" w:eastAsia="Times New Roman" w:hAnsi="Times New Roman" w:cs="Times New Roman"/>
            <w:sz w:val="24"/>
            <w:szCs w:val="24"/>
          </w:rPr>
          <w:t>RMarkdown</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or</w:t>
      </w:r>
      <w:r w:rsidRPr="00606D67">
        <w:rPr>
          <w:rFonts w:ascii="Times New Roman" w:eastAsia="Times New Roman" w:hAnsi="Times New Roman" w:cs="Times New Roman"/>
          <w:color w:val="215868" w:themeColor="accent5" w:themeShade="80"/>
          <w:sz w:val="24"/>
          <w:szCs w:val="24"/>
        </w:rPr>
        <w:t xml:space="preserve"> </w:t>
      </w:r>
      <w:hyperlink r:id="rId7" w:history="1">
        <w:r w:rsidRPr="00606D67">
          <w:rPr>
            <w:rStyle w:val="Hyperlink"/>
            <w:rFonts w:ascii="Times New Roman" w:eastAsia="Times New Roman" w:hAnsi="Times New Roman" w:cs="Times New Roman"/>
            <w:sz w:val="24"/>
            <w:szCs w:val="24"/>
          </w:rPr>
          <w:t>Jupyter Notebooks</w:t>
        </w:r>
      </w:hyperlink>
      <w:r w:rsidRPr="00606D67">
        <w:rPr>
          <w:rFonts w:ascii="Times New Roman" w:eastAsia="Times New Roman" w:hAnsi="Times New Roman" w:cs="Times New Roman"/>
          <w:color w:val="215868" w:themeColor="accent5" w:themeShade="80"/>
          <w:sz w:val="24"/>
          <w:szCs w:val="24"/>
        </w:rPr>
        <w:t xml:space="preserve">.  </w:t>
      </w:r>
      <w:r w:rsidRPr="00606D67">
        <w:rPr>
          <w:rFonts w:ascii="Times New Roman" w:eastAsia="Times New Roman" w:hAnsi="Times New Roman" w:cs="Times New Roman"/>
          <w:sz w:val="24"/>
          <w:szCs w:val="24"/>
        </w:rPr>
        <w:t xml:space="preserve">With these technologies, students can interactively run blocks of code and receive immediate feedback.  Learners can also modify blocks of code to fit their needs and/or analyze similar kinds of data sets.  In other words, these tools support dynamic, interactive learning experiences with feedback in real time, making them ideal learning tools for novice and experienced learners alike.  </w:t>
      </w:r>
    </w:p>
    <w:p w14:paraId="72913104" w14:textId="47126921" w:rsidR="00A63EAE" w:rsidRDefault="00A63EAE" w:rsidP="00196DA7">
      <w:pPr>
        <w:shd w:val="clear" w:color="auto" w:fill="FFFFFF"/>
        <w:spacing w:after="0"/>
        <w:ind w:firstLine="576"/>
        <w:rPr>
          <w:rFonts w:ascii="Times New Roman" w:eastAsia="Times New Roman" w:hAnsi="Times New Roman" w:cs="Times New Roman"/>
          <w:sz w:val="24"/>
          <w:szCs w:val="24"/>
        </w:rPr>
      </w:pPr>
      <w:r w:rsidRPr="00606D67">
        <w:rPr>
          <w:rFonts w:ascii="Times New Roman" w:hAnsi="Times New Roman" w:cs="Times New Roman"/>
          <w:sz w:val="24"/>
          <w:szCs w:val="24"/>
        </w:rPr>
        <w:t xml:space="preserve">A defining feature of a story-driven approach to data science education is the innovative use of visual and video learning modalities in combination with narrative, data, and code.  </w:t>
      </w:r>
    </w:p>
    <w:p w14:paraId="1C718528" w14:textId="32AC3968" w:rsidR="00517576" w:rsidRDefault="000A5162" w:rsidP="000A5162">
      <w:pPr>
        <w:spacing w:after="0"/>
        <w:ind w:firstLine="576"/>
        <w:rPr>
          <w:rFonts w:ascii="Times New Roman" w:hAnsi="Times New Roman" w:cs="Times New Roman"/>
          <w:sz w:val="24"/>
          <w:szCs w:val="24"/>
        </w:rPr>
      </w:pPr>
      <w:r w:rsidRPr="00606D67">
        <w:rPr>
          <w:rFonts w:ascii="Times New Roman" w:hAnsi="Times New Roman" w:cs="Times New Roman"/>
          <w:sz w:val="24"/>
          <w:szCs w:val="24"/>
        </w:rPr>
        <w:t>And finally – rather than present technical skills in isolation – the</w:t>
      </w:r>
      <w:r w:rsidR="000E5238">
        <w:rPr>
          <w:rFonts w:ascii="Times New Roman" w:hAnsi="Times New Roman" w:cs="Times New Roman"/>
          <w:sz w:val="24"/>
          <w:szCs w:val="24"/>
        </w:rPr>
        <w:t xml:space="preserve"> </w:t>
      </w:r>
      <w:r w:rsidR="00517576">
        <w:rPr>
          <w:rFonts w:ascii="Times New Roman" w:hAnsi="Times New Roman" w:cs="Times New Roman"/>
          <w:sz w:val="24"/>
          <w:szCs w:val="24"/>
        </w:rPr>
        <w:t>DataStory</w:t>
      </w:r>
      <w:r w:rsidR="00517576" w:rsidRPr="00517576">
        <w:rPr>
          <w:rFonts w:ascii="Times New Roman" w:hAnsi="Times New Roman" w:cs="Times New Roman"/>
          <w:vertAlign w:val="superscript"/>
        </w:rPr>
        <w:t>TM</w:t>
      </w:r>
      <w:r w:rsidRPr="00606D67">
        <w:rPr>
          <w:rFonts w:ascii="Times New Roman" w:hAnsi="Times New Roman" w:cs="Times New Roman"/>
          <w:sz w:val="24"/>
          <w:szCs w:val="24"/>
        </w:rPr>
        <w:t xml:space="preserve"> approach </w:t>
      </w:r>
      <w:r w:rsidR="00517576">
        <w:rPr>
          <w:rFonts w:ascii="Times New Roman" w:hAnsi="Times New Roman" w:cs="Times New Roman"/>
          <w:sz w:val="24"/>
          <w:szCs w:val="24"/>
        </w:rPr>
        <w:t>contextualizes the learning experience.</w:t>
      </w:r>
      <w:r w:rsidR="00744EC7">
        <w:rPr>
          <w:rFonts w:ascii="Times New Roman" w:hAnsi="Times New Roman" w:cs="Times New Roman"/>
          <w:sz w:val="24"/>
          <w:szCs w:val="24"/>
        </w:rPr>
        <w:t xml:space="preserve">  That is, concepts are not illustrated by way of abstract examples.  Rather, they arise naturally from within </w:t>
      </w:r>
      <w:r w:rsidR="000E5238">
        <w:rPr>
          <w:rFonts w:ascii="Times New Roman" w:hAnsi="Times New Roman" w:cs="Times New Roman"/>
          <w:sz w:val="24"/>
          <w:szCs w:val="24"/>
        </w:rPr>
        <w:t>the story itself</w:t>
      </w:r>
      <w:r w:rsidR="00744EC7">
        <w:rPr>
          <w:rFonts w:ascii="Times New Roman" w:hAnsi="Times New Roman" w:cs="Times New Roman"/>
          <w:sz w:val="24"/>
          <w:szCs w:val="24"/>
        </w:rPr>
        <w:t xml:space="preserve">. </w:t>
      </w:r>
    </w:p>
    <w:p w14:paraId="3C2A4D29" w14:textId="77777777" w:rsidR="00097774" w:rsidRPr="00606D67" w:rsidRDefault="00097774" w:rsidP="00C46B5B">
      <w:pPr>
        <w:spacing w:after="0"/>
        <w:rPr>
          <w:rFonts w:ascii="Times New Roman" w:hAnsi="Times New Roman" w:cs="Times New Roman"/>
          <w:sz w:val="24"/>
          <w:szCs w:val="24"/>
        </w:rPr>
      </w:pPr>
    </w:p>
    <w:p w14:paraId="4F145107" w14:textId="77777777" w:rsidR="00007584" w:rsidRPr="00606D67" w:rsidRDefault="00007584" w:rsidP="000075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i/>
          <w:sz w:val="24"/>
          <w:szCs w:val="24"/>
        </w:rPr>
      </w:pPr>
      <w:r w:rsidRPr="00606D67">
        <w:rPr>
          <w:rFonts w:ascii="Times New Roman" w:eastAsia="Times New Roman" w:hAnsi="Times New Roman" w:cs="Times New Roman"/>
          <w:i/>
          <w:sz w:val="24"/>
          <w:szCs w:val="24"/>
        </w:rPr>
        <w:t>Design and Methodology</w:t>
      </w:r>
    </w:p>
    <w:p w14:paraId="59755448" w14:textId="77777777" w:rsidR="00B630B5" w:rsidRDefault="00007584" w:rsidP="00B72BE4">
      <w:pPr>
        <w:shd w:val="clear" w:color="auto" w:fill="FFFFFF"/>
        <w:rPr>
          <w:rFonts w:ascii="Times New Roman" w:eastAsia="Times New Roman" w:hAnsi="Times New Roman" w:cs="Times New Roman"/>
          <w:sz w:val="24"/>
          <w:szCs w:val="24"/>
        </w:rPr>
      </w:pPr>
      <w:r w:rsidRPr="00606D67">
        <w:rPr>
          <w:rFonts w:ascii="Times New Roman" w:eastAsia="Times New Roman" w:hAnsi="Times New Roman" w:cs="Times New Roman"/>
          <w:sz w:val="24"/>
          <w:szCs w:val="24"/>
        </w:rPr>
        <w:tab/>
        <w:t xml:space="preserve">The foundational question of this research </w:t>
      </w:r>
      <w:r w:rsidR="00151399">
        <w:rPr>
          <w:rFonts w:ascii="Times New Roman" w:eastAsia="Times New Roman" w:hAnsi="Times New Roman" w:cs="Times New Roman"/>
          <w:sz w:val="24"/>
          <w:szCs w:val="24"/>
        </w:rPr>
        <w:t>study</w:t>
      </w:r>
      <w:r w:rsidRPr="00606D67">
        <w:rPr>
          <w:rFonts w:ascii="Times New Roman" w:eastAsia="Times New Roman" w:hAnsi="Times New Roman" w:cs="Times New Roman"/>
          <w:sz w:val="24"/>
          <w:szCs w:val="24"/>
        </w:rPr>
        <w:t xml:space="preserve"> asks, “Does the data story method of instruction </w:t>
      </w:r>
      <w:r w:rsidR="00B630B5">
        <w:rPr>
          <w:rFonts w:ascii="Times New Roman" w:eastAsia="Times New Roman" w:hAnsi="Times New Roman" w:cs="Times New Roman"/>
          <w:sz w:val="24"/>
          <w:szCs w:val="24"/>
        </w:rPr>
        <w:t xml:space="preserve">engage and motivate students </w:t>
      </w:r>
      <w:r w:rsidR="001D5B15">
        <w:rPr>
          <w:rFonts w:ascii="Times New Roman" w:eastAsia="Times New Roman" w:hAnsi="Times New Roman" w:cs="Times New Roman"/>
          <w:sz w:val="24"/>
          <w:szCs w:val="24"/>
        </w:rPr>
        <w:t>to a greater extent</w:t>
      </w:r>
      <w:r w:rsidR="00B630B5">
        <w:rPr>
          <w:rFonts w:ascii="Times New Roman" w:eastAsia="Times New Roman" w:hAnsi="Times New Roman" w:cs="Times New Roman"/>
          <w:sz w:val="24"/>
          <w:szCs w:val="24"/>
        </w:rPr>
        <w:t xml:space="preserve"> than traditional methods of instruction?”  </w:t>
      </w:r>
      <w:r w:rsidR="001D5B15">
        <w:rPr>
          <w:rFonts w:ascii="Times New Roman" w:eastAsia="Times New Roman" w:hAnsi="Times New Roman" w:cs="Times New Roman"/>
          <w:sz w:val="24"/>
          <w:szCs w:val="24"/>
        </w:rPr>
        <w:t>The typical data science learning experience today, either in-person or online, adheres to the traditional lecture format.  A knowledgeable instructor</w:t>
      </w:r>
      <w:r w:rsidR="00467275">
        <w:rPr>
          <w:rFonts w:ascii="Times New Roman" w:eastAsia="Times New Roman" w:hAnsi="Times New Roman" w:cs="Times New Roman"/>
          <w:sz w:val="24"/>
          <w:szCs w:val="24"/>
        </w:rPr>
        <w:t xml:space="preserve"> lectures from the front, </w:t>
      </w:r>
      <w:r w:rsidR="00467275">
        <w:rPr>
          <w:rFonts w:ascii="Times New Roman" w:eastAsia="Times New Roman" w:hAnsi="Times New Roman" w:cs="Times New Roman"/>
          <w:sz w:val="24"/>
          <w:szCs w:val="24"/>
        </w:rPr>
        <w:lastRenderedPageBreak/>
        <w:t xml:space="preserve">often demonstrating the features of a software program written in R or Python.  The Carpentries advocate the use of “live coding” as it demystifies the </w:t>
      </w:r>
      <w:r w:rsidR="00FE10EB">
        <w:rPr>
          <w:rFonts w:ascii="Times New Roman" w:eastAsia="Times New Roman" w:hAnsi="Times New Roman" w:cs="Times New Roman"/>
          <w:sz w:val="24"/>
          <w:szCs w:val="24"/>
        </w:rPr>
        <w:t>art of programming</w:t>
      </w:r>
      <w:r w:rsidR="00467275">
        <w:rPr>
          <w:rFonts w:ascii="Times New Roman" w:eastAsia="Times New Roman" w:hAnsi="Times New Roman" w:cs="Times New Roman"/>
          <w:sz w:val="24"/>
          <w:szCs w:val="24"/>
        </w:rPr>
        <w:t xml:space="preserve">, </w:t>
      </w:r>
      <w:r w:rsidR="00DC095F">
        <w:rPr>
          <w:rFonts w:ascii="Times New Roman" w:eastAsia="Times New Roman" w:hAnsi="Times New Roman" w:cs="Times New Roman"/>
          <w:sz w:val="24"/>
          <w:szCs w:val="24"/>
        </w:rPr>
        <w:t xml:space="preserve">frequently </w:t>
      </w:r>
      <w:r w:rsidR="00467275">
        <w:rPr>
          <w:rFonts w:ascii="Times New Roman" w:eastAsia="Times New Roman" w:hAnsi="Times New Roman" w:cs="Times New Roman"/>
          <w:sz w:val="24"/>
          <w:szCs w:val="24"/>
        </w:rPr>
        <w:t xml:space="preserve">giving students the chance to </w:t>
      </w:r>
      <w:r w:rsidR="00DC095F">
        <w:rPr>
          <w:rFonts w:ascii="Times New Roman" w:eastAsia="Times New Roman" w:hAnsi="Times New Roman" w:cs="Times New Roman"/>
          <w:sz w:val="24"/>
          <w:szCs w:val="24"/>
        </w:rPr>
        <w:t>view a knowledgeable instructor making coding mistakes and recovering from them.  Data Camp – a popular online data science learning environment – presents content in a similar fashion, with instructional lectures discussing a particular technique or concept, intersper</w:t>
      </w:r>
      <w:r w:rsidR="001A69B2">
        <w:rPr>
          <w:rFonts w:ascii="Times New Roman" w:eastAsia="Times New Roman" w:hAnsi="Times New Roman" w:cs="Times New Roman"/>
          <w:sz w:val="24"/>
          <w:szCs w:val="24"/>
        </w:rPr>
        <w:t>s</w:t>
      </w:r>
      <w:r w:rsidR="00DC095F">
        <w:rPr>
          <w:rFonts w:ascii="Times New Roman" w:eastAsia="Times New Roman" w:hAnsi="Times New Roman" w:cs="Times New Roman"/>
          <w:sz w:val="24"/>
          <w:szCs w:val="24"/>
        </w:rPr>
        <w:t>ed with interactive coding exercises.</w:t>
      </w:r>
      <w:r w:rsidR="00B630B5">
        <w:rPr>
          <w:rFonts w:ascii="Times New Roman" w:eastAsia="Times New Roman" w:hAnsi="Times New Roman" w:cs="Times New Roman"/>
          <w:sz w:val="24"/>
          <w:szCs w:val="24"/>
        </w:rPr>
        <w:t xml:space="preserve"> </w:t>
      </w:r>
    </w:p>
    <w:p w14:paraId="052F26BA" w14:textId="63A9BB4F" w:rsidR="00007584" w:rsidRPr="00606D67" w:rsidRDefault="00007584" w:rsidP="00007584">
      <w:pPr>
        <w:shd w:val="clear" w:color="auto" w:fill="FFFFFF"/>
        <w:rPr>
          <w:rFonts w:ascii="Times New Roman" w:eastAsia="Times New Roman" w:hAnsi="Times New Roman" w:cs="Times New Roman"/>
          <w:i/>
          <w:sz w:val="24"/>
          <w:szCs w:val="24"/>
        </w:rPr>
      </w:pPr>
      <w:r w:rsidRPr="00606D67">
        <w:rPr>
          <w:rFonts w:ascii="Times New Roman" w:eastAsia="Times New Roman" w:hAnsi="Times New Roman" w:cs="Times New Roman"/>
          <w:sz w:val="24"/>
          <w:szCs w:val="24"/>
        </w:rPr>
        <w:t xml:space="preserve">The initial set of research questions to be investigated are listed below.  </w:t>
      </w:r>
    </w:p>
    <w:p w14:paraId="61E772E2" w14:textId="77777777" w:rsidR="00007584" w:rsidRPr="00606D67" w:rsidRDefault="00007584" w:rsidP="00007584">
      <w:pPr>
        <w:shd w:val="clear" w:color="auto" w:fill="FFFFFF"/>
        <w:rPr>
          <w:rFonts w:ascii="Times New Roman" w:eastAsia="Times New Roman" w:hAnsi="Times New Roman" w:cs="Times New Roman"/>
          <w:sz w:val="24"/>
          <w:szCs w:val="24"/>
        </w:rPr>
      </w:pPr>
      <w:bookmarkStart w:id="0" w:name="_GoBack"/>
      <w:bookmarkEnd w:id="0"/>
      <w:r w:rsidRPr="00606D67">
        <w:rPr>
          <w:rFonts w:ascii="Times New Roman" w:eastAsia="Times New Roman" w:hAnsi="Times New Roman" w:cs="Times New Roman"/>
          <w:sz w:val="24"/>
          <w:szCs w:val="24"/>
        </w:rPr>
        <w:tab/>
        <w:t>The research team plans to employ a mixed methods approach to address these questions and others which arise during this preliminary investigation (Creswell, 2014).  The information gleaned from this work will also be supplemented by a pre-and-post survey.  Research methods inspired by phenomenology will be used to investigate the cognitive psychological dimensions of the data story instructional method (questions 1a – 1d).  The research executed in response to these questions will be informed by the methods of classical phenomenology (Van Manen, 1990; 2016), phenomenography (Marton, 1986), and protocol analysis (Ericsson &amp; Simon, 1993; Fonteyn, Kuipers, &amp; Grobe, 1993).</w:t>
      </w:r>
    </w:p>
    <w:p w14:paraId="072F3593" w14:textId="77777777" w:rsidR="00007584" w:rsidRPr="00606D67" w:rsidRDefault="00007584" w:rsidP="00007584">
      <w:pPr>
        <w:rPr>
          <w:rFonts w:ascii="Times New Roman" w:hAnsi="Times New Roman" w:cs="Times New Roman"/>
          <w:color w:val="215868" w:themeColor="accent5" w:themeShade="80"/>
          <w:sz w:val="24"/>
          <w:szCs w:val="24"/>
        </w:rPr>
      </w:pPr>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color w:val="215868" w:themeColor="accent5" w:themeShade="80"/>
          <w:sz w:val="24"/>
          <w:szCs w:val="24"/>
        </w:rPr>
        <w:tab/>
      </w:r>
      <w:hyperlink r:id="rId8" w:history="1">
        <w:r w:rsidRPr="00606D67">
          <w:rPr>
            <w:rStyle w:val="Hyperlink"/>
            <w:rFonts w:ascii="Times New Roman" w:hAnsi="Times New Roman" w:cs="Times New Roman"/>
            <w:sz w:val="24"/>
            <w:szCs w:val="24"/>
          </w:rPr>
          <w:t>Usability testing</w:t>
        </w:r>
      </w:hyperlink>
      <w:r w:rsidRPr="00606D67">
        <w:rPr>
          <w:rFonts w:ascii="Times New Roman" w:hAnsi="Times New Roman" w:cs="Times New Roman"/>
          <w:color w:val="215868" w:themeColor="accent5" w:themeShade="80"/>
          <w:sz w:val="24"/>
          <w:szCs w:val="24"/>
        </w:rPr>
        <w:t xml:space="preserve"> </w:t>
      </w:r>
      <w:r w:rsidRPr="00606D67">
        <w:rPr>
          <w:rFonts w:ascii="Times New Roman" w:hAnsi="Times New Roman" w:cs="Times New Roman"/>
          <w:sz w:val="24"/>
          <w:szCs w:val="24"/>
        </w:rPr>
        <w:t>data will be collected in order to evaluate the Data Story Method of Instruction from the perspective of study participants (questions 1f &amp; 1g).  Data collection will be informed by a mental model theoretical framework (Jonassen, 2001) and implemented using the DECIDE framework (Rogers, Sharp &amp; Preece, 2011).  The DECIDE framework involves a six-step process to evaluate a prototype's capacity to address its design and development goals. The goals for usability testing will include: a) participant’s perspective on usefulness, satisfaction and ease-of use, and b) usability issues (e.g., problematic behaviors, frustration, misinterpretations). We will use pre and post surveys and interviews to analyze study participant expectations and how these goals and expectations are met as a result of the data story way of instruction.</w:t>
      </w:r>
    </w:p>
    <w:p w14:paraId="0D04EFDB" w14:textId="5801C271" w:rsidR="001A69B2" w:rsidRPr="009F0D3A" w:rsidRDefault="009F0D3A" w:rsidP="001A69B2">
      <w:pPr>
        <w:spacing w:after="0" w:line="240" w:lineRule="auto"/>
        <w:rPr>
          <w:rFonts w:ascii="Times New Roman" w:hAnsi="Times New Roman" w:cs="Times New Roman"/>
          <w:i/>
          <w:color w:val="4A442A" w:themeColor="background2" w:themeShade="40"/>
          <w:sz w:val="24"/>
          <w:szCs w:val="24"/>
        </w:rPr>
      </w:pPr>
      <w:r w:rsidRPr="009F0D3A">
        <w:rPr>
          <w:rFonts w:ascii="Times New Roman" w:hAnsi="Times New Roman" w:cs="Times New Roman"/>
          <w:i/>
          <w:color w:val="4A442A" w:themeColor="background2" w:themeShade="40"/>
          <w:sz w:val="24"/>
          <w:szCs w:val="24"/>
        </w:rPr>
        <w:t>Notes</w:t>
      </w:r>
    </w:p>
    <w:p w14:paraId="117259FC" w14:textId="77777777" w:rsidR="001A69B2" w:rsidRPr="00380CEF" w:rsidRDefault="001A69B2" w:rsidP="001A69B2">
      <w:pPr>
        <w:spacing w:after="0" w:line="240" w:lineRule="auto"/>
        <w:rPr>
          <w:rFonts w:ascii="Times New Roman" w:hAnsi="Times New Roman" w:cs="Times New Roman"/>
          <w:i/>
          <w:sz w:val="24"/>
          <w:szCs w:val="24"/>
        </w:rPr>
      </w:pPr>
    </w:p>
    <w:p w14:paraId="6AF2DF94" w14:textId="77777777" w:rsidR="001A69B2" w:rsidRPr="009F0D3A" w:rsidRDefault="001A69B2" w:rsidP="006A1126">
      <w:pPr>
        <w:spacing w:after="0"/>
        <w:rPr>
          <w:rFonts w:ascii="Times New Roman" w:hAnsi="Times New Roman" w:cs="Times New Roman"/>
          <w:color w:val="4A442A" w:themeColor="background2" w:themeShade="40"/>
          <w:sz w:val="24"/>
          <w:szCs w:val="24"/>
        </w:rPr>
      </w:pPr>
      <w:r w:rsidRPr="009F0D3A">
        <w:rPr>
          <w:rFonts w:ascii="Times New Roman" w:hAnsi="Times New Roman" w:cs="Times New Roman"/>
          <w:color w:val="4A442A" w:themeColor="background2" w:themeShade="40"/>
          <w:sz w:val="24"/>
          <w:szCs w:val="24"/>
        </w:rPr>
        <w:tab/>
        <w:t xml:space="preserve">We love the tangible, the confirmation, the palpable, the real, the visible, the concrete, the known, the seen, the vivid, the visual, the social, the embedded, the emotionally laden … Most of all we favor </w:t>
      </w:r>
      <w:r w:rsidRPr="009F0D3A">
        <w:rPr>
          <w:rFonts w:ascii="Times New Roman" w:hAnsi="Times New Roman" w:cs="Times New Roman"/>
          <w:i/>
          <w:color w:val="4A442A" w:themeColor="background2" w:themeShade="40"/>
          <w:sz w:val="24"/>
          <w:szCs w:val="24"/>
        </w:rPr>
        <w:t>the narrated.</w:t>
      </w:r>
    </w:p>
    <w:p w14:paraId="0278121A" w14:textId="77777777" w:rsidR="001A69B2" w:rsidRPr="009F0D3A" w:rsidRDefault="001A69B2" w:rsidP="006A1126">
      <w:pPr>
        <w:spacing w:after="0"/>
        <w:ind w:firstLine="720"/>
        <w:rPr>
          <w:rFonts w:ascii="Times New Roman" w:hAnsi="Times New Roman" w:cs="Times New Roman"/>
          <w:color w:val="4A442A" w:themeColor="background2" w:themeShade="40"/>
          <w:sz w:val="24"/>
          <w:szCs w:val="24"/>
        </w:rPr>
      </w:pPr>
      <w:r w:rsidRPr="009F0D3A">
        <w:rPr>
          <w:rFonts w:ascii="Times New Roman" w:hAnsi="Times New Roman" w:cs="Times New Roman"/>
          <w:color w:val="4A442A" w:themeColor="background2" w:themeShade="40"/>
          <w:sz w:val="24"/>
          <w:szCs w:val="24"/>
        </w:rPr>
        <w:t>Alas, we are not manufactured, in our current edition of the human race, to understand abstract matters – we need context (Taleb, 2007, p. 132).</w:t>
      </w:r>
    </w:p>
    <w:p w14:paraId="535B211F" w14:textId="77777777" w:rsidR="001A69B2" w:rsidRPr="009F0D3A" w:rsidRDefault="001A69B2" w:rsidP="001A69B2">
      <w:pPr>
        <w:spacing w:after="0" w:line="240" w:lineRule="auto"/>
        <w:ind w:firstLine="720"/>
        <w:rPr>
          <w:rFonts w:ascii="Times New Roman" w:hAnsi="Times New Roman" w:cs="Times New Roman"/>
          <w:color w:val="4A442A" w:themeColor="background2" w:themeShade="40"/>
          <w:sz w:val="24"/>
          <w:szCs w:val="24"/>
        </w:rPr>
      </w:pPr>
    </w:p>
    <w:p w14:paraId="6A128C83" w14:textId="77777777" w:rsidR="006A1126" w:rsidRPr="009F0D3A" w:rsidRDefault="006A1126" w:rsidP="00A62699">
      <w:pPr>
        <w:spacing w:after="0"/>
        <w:ind w:firstLine="720"/>
        <w:rPr>
          <w:rFonts w:ascii="Times New Roman" w:hAnsi="Times New Roman" w:cs="Times New Roman"/>
          <w:color w:val="4A442A" w:themeColor="background2" w:themeShade="40"/>
          <w:sz w:val="24"/>
          <w:szCs w:val="24"/>
        </w:rPr>
      </w:pPr>
      <w:r w:rsidRPr="009F0D3A">
        <w:rPr>
          <w:rFonts w:ascii="Times New Roman" w:hAnsi="Times New Roman" w:cs="Times New Roman"/>
          <w:color w:val="4A442A" w:themeColor="background2" w:themeShade="40"/>
          <w:sz w:val="24"/>
          <w:szCs w:val="24"/>
        </w:rPr>
        <w:t>If I have a set of 200 random variables, completely unrelated to each other, then it would be near impossible not to find in it a high correlation of sorts, say 30 percent, but that is entirely spurious (Taleb, 2012, p. 418).</w:t>
      </w:r>
    </w:p>
    <w:p w14:paraId="1F496A8B" w14:textId="77777777" w:rsidR="009F0D3A" w:rsidRPr="009F0D3A" w:rsidRDefault="009F0D3A" w:rsidP="009F0D3A">
      <w:pPr>
        <w:spacing w:after="0"/>
        <w:ind w:firstLine="576"/>
        <w:rPr>
          <w:rFonts w:ascii="Times New Roman" w:hAnsi="Times New Roman" w:cs="Times New Roman"/>
          <w:color w:val="4A442A" w:themeColor="background2" w:themeShade="40"/>
          <w:sz w:val="24"/>
          <w:szCs w:val="24"/>
        </w:rPr>
      </w:pPr>
    </w:p>
    <w:p w14:paraId="3F482590" w14:textId="4DD5D496" w:rsidR="009F0D3A" w:rsidRPr="009F0D3A" w:rsidRDefault="009F0D3A" w:rsidP="009F0D3A">
      <w:pPr>
        <w:spacing w:after="0"/>
        <w:ind w:firstLine="576"/>
        <w:rPr>
          <w:rFonts w:ascii="Times New Roman" w:hAnsi="Times New Roman" w:cs="Times New Roman"/>
          <w:color w:val="4A442A" w:themeColor="background2" w:themeShade="40"/>
          <w:sz w:val="24"/>
          <w:szCs w:val="24"/>
        </w:rPr>
      </w:pPr>
      <w:r w:rsidRPr="009F0D3A">
        <w:rPr>
          <w:rFonts w:ascii="Times New Roman" w:hAnsi="Times New Roman" w:cs="Times New Roman"/>
          <w:color w:val="4A442A" w:themeColor="background2" w:themeShade="40"/>
          <w:sz w:val="24"/>
          <w:szCs w:val="24"/>
        </w:rPr>
        <w:lastRenderedPageBreak/>
        <w:t>At the neurological level, Richter-Levin and Akirav (2003) have advanced the Emotional Tagging concept.  They suggest that the “amygdala ‘marks’ an emotionally charged experience as important by strengthening of synapses located on neurons that have just been activated in another brain-memory system engaged in the learning situation” (p. 248).</w:t>
      </w:r>
    </w:p>
    <w:p w14:paraId="64A55DCC" w14:textId="0FB727A8"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14:paraId="370C3DA4" w14:textId="77777777" w:rsidR="006C20D3" w:rsidRDefault="006C20D3" w:rsidP="001C55D7">
      <w:pPr>
        <w:spacing w:after="240" w:line="240" w:lineRule="auto"/>
        <w:jc w:val="center"/>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References</w:t>
      </w:r>
    </w:p>
    <w:p w14:paraId="6BA590F2" w14:textId="77777777" w:rsidR="000B7E40" w:rsidRPr="000B7E40" w:rsidRDefault="000B7E40" w:rsidP="000B7E40">
      <w:pPr>
        <w:spacing w:after="0" w:line="240" w:lineRule="auto"/>
        <w:ind w:left="720" w:hanging="720"/>
        <w:rPr>
          <w:rStyle w:val="meta-value"/>
          <w:rFonts w:ascii="Times New Roman" w:hAnsi="Times New Roman" w:cs="Times New Roman"/>
          <w:sz w:val="24"/>
          <w:szCs w:val="24"/>
          <w:lang w:val="en"/>
        </w:rPr>
      </w:pPr>
      <w:r w:rsidRPr="000B7E40">
        <w:rPr>
          <w:rFonts w:ascii="Times New Roman" w:hAnsi="Times New Roman" w:cs="Times New Roman"/>
          <w:sz w:val="24"/>
          <w:szCs w:val="24"/>
          <w:shd w:val="clear" w:color="auto" w:fill="FFFFFF"/>
        </w:rPr>
        <w:t xml:space="preserve">Bonney, K. M. (2015). Case study teaching method improves student performance and perceptions of learning gains. </w:t>
      </w:r>
      <w:r w:rsidRPr="000B7E40">
        <w:rPr>
          <w:rFonts w:ascii="Times New Roman" w:hAnsi="Times New Roman" w:cs="Times New Roman"/>
          <w:i/>
          <w:sz w:val="24"/>
          <w:szCs w:val="24"/>
          <w:shd w:val="clear" w:color="auto" w:fill="FFFFFF"/>
        </w:rPr>
        <w:t>Journal of Microbiology &amp; Biology Education 16</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21 – 28.  </w:t>
      </w:r>
      <w:r w:rsidRPr="000B7E40">
        <w:rPr>
          <w:rStyle w:val="meta-value"/>
          <w:rFonts w:ascii="Times New Roman" w:hAnsi="Times New Roman" w:cs="Times New Roman"/>
          <w:sz w:val="24"/>
          <w:szCs w:val="24"/>
          <w:lang w:val="en"/>
        </w:rPr>
        <w:t xml:space="preserve">doi: 10.1128/jmbe.v16il.846 </w:t>
      </w:r>
    </w:p>
    <w:p w14:paraId="49B681FC"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79A573F0"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Bjorn, H. K., … White, C. D. (2013).  Student performance in a multimedia case-study environment.  </w:t>
      </w:r>
      <w:r w:rsidRPr="000B7E40">
        <w:rPr>
          <w:rFonts w:ascii="Times New Roman" w:hAnsi="Times New Roman" w:cs="Times New Roman"/>
          <w:i/>
          <w:sz w:val="24"/>
          <w:szCs w:val="24"/>
          <w:shd w:val="clear" w:color="auto" w:fill="FFFFFF"/>
        </w:rPr>
        <w:t xml:space="preserve">Journal of Science Education Technology 22, </w:t>
      </w:r>
      <w:r w:rsidRPr="000B7E40">
        <w:rPr>
          <w:rFonts w:ascii="Times New Roman" w:hAnsi="Times New Roman" w:cs="Times New Roman"/>
          <w:sz w:val="24"/>
          <w:szCs w:val="24"/>
          <w:shd w:val="clear" w:color="auto" w:fill="FFFFFF"/>
        </w:rPr>
        <w:t xml:space="preserve">215 – 225.  doi: 10.1007/s10956-012-9387-7  </w:t>
      </w:r>
    </w:p>
    <w:p w14:paraId="5B5DC4C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7522902"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Causey, M. (2019). Clinical trial industry demands increasingly nimble workforce.  Retrieved from </w:t>
      </w:r>
      <w:hyperlink r:id="rId9" w:history="1">
        <w:r w:rsidRPr="000B7E40">
          <w:rPr>
            <w:rFonts w:ascii="Times New Roman" w:hAnsi="Times New Roman" w:cs="Times New Roman"/>
            <w:sz w:val="24"/>
            <w:szCs w:val="24"/>
          </w:rPr>
          <w:t>https://acrpnet.org/2019/04/15/clinical-trial-industry-demands-increasingly-nimble-workforce/?utm_campaign=News&amp;utm_medium=email&amp;utm_source=internal&amp;utm_content=CRBeat-04182019&amp;utm_term=text-ReadMore&amp;_zs=6HvCX&amp;_zl=Ee4b1</w:t>
        </w:r>
      </w:hyperlink>
    </w:p>
    <w:p w14:paraId="65FC0618"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082B4CB"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Chaplin, S. (2009).  Assessment of the impact of case studies on student learning gains in an introductory biology course.  </w:t>
      </w:r>
      <w:r w:rsidRPr="000B7E40">
        <w:rPr>
          <w:rFonts w:ascii="Times New Roman" w:hAnsi="Times New Roman" w:cs="Times New Roman"/>
          <w:i/>
          <w:sz w:val="24"/>
          <w:szCs w:val="24"/>
          <w:shd w:val="clear" w:color="auto" w:fill="FFFFFF"/>
        </w:rPr>
        <w:t>Journal of College Science Teaching 39</w:t>
      </w:r>
      <w:r w:rsidRPr="000B7E40">
        <w:rPr>
          <w:rFonts w:ascii="Times New Roman" w:hAnsi="Times New Roman" w:cs="Times New Roman"/>
          <w:sz w:val="24"/>
          <w:szCs w:val="24"/>
          <w:shd w:val="clear" w:color="auto" w:fill="FFFFFF"/>
        </w:rPr>
        <w:t xml:space="preserve">(1), 72 – 79. </w:t>
      </w:r>
    </w:p>
    <w:p w14:paraId="015E7CB5"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20E2DEA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Creswell, J. W. (2014).  </w:t>
      </w:r>
      <w:r w:rsidRPr="000B7E40">
        <w:rPr>
          <w:rFonts w:ascii="Times New Roman" w:hAnsi="Times New Roman" w:cs="Times New Roman"/>
          <w:i/>
          <w:sz w:val="24"/>
          <w:szCs w:val="24"/>
          <w:shd w:val="clear" w:color="auto" w:fill="FFFFFF"/>
        </w:rPr>
        <w:t>Research Design: Qualitative, quantitative, and mixed methods approaches.</w:t>
      </w:r>
      <w:r w:rsidRPr="000B7E40">
        <w:rPr>
          <w:rFonts w:ascii="Times New Roman" w:hAnsi="Times New Roman" w:cs="Times New Roman"/>
          <w:sz w:val="24"/>
          <w:szCs w:val="24"/>
          <w:shd w:val="clear" w:color="auto" w:fill="FFFFFF"/>
        </w:rPr>
        <w:t xml:space="preserve"> Thousand Oaks, CA: Sage.</w:t>
      </w:r>
    </w:p>
    <w:p w14:paraId="3A83AD24"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68961D9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De Veaux, R. D., … Ye, P. (2017). Curriculum guidelines for undergraduate programs in data science.  </w:t>
      </w:r>
      <w:r w:rsidRPr="000B7E40">
        <w:rPr>
          <w:rFonts w:ascii="Times New Roman" w:hAnsi="Times New Roman" w:cs="Times New Roman"/>
          <w:i/>
          <w:sz w:val="24"/>
          <w:szCs w:val="24"/>
          <w:shd w:val="clear" w:color="auto" w:fill="FFFFFF"/>
        </w:rPr>
        <w:t xml:space="preserve">Annual Review of Statistics and Its Applications.  </w:t>
      </w:r>
      <w:r w:rsidRPr="000B7E40">
        <w:rPr>
          <w:rFonts w:ascii="Times New Roman" w:hAnsi="Times New Roman" w:cs="Times New Roman"/>
          <w:sz w:val="24"/>
          <w:szCs w:val="24"/>
          <w:shd w:val="clear" w:color="auto" w:fill="FFFFFF"/>
        </w:rPr>
        <w:t xml:space="preserve">doi: </w:t>
      </w:r>
      <w:r w:rsidRPr="000B7E40">
        <w:rPr>
          <w:rFonts w:ascii="Times New Roman" w:hAnsi="Times New Roman" w:cs="Times New Roman"/>
          <w:sz w:val="24"/>
          <w:szCs w:val="24"/>
        </w:rPr>
        <w:t>10.1146/annurev-statistics-060116-053930</w:t>
      </w:r>
    </w:p>
    <w:p w14:paraId="61F96A51"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38707E11"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shd w:val="clear" w:color="auto" w:fill="FFFFFF"/>
        </w:rPr>
        <w:t xml:space="preserve">Donovan, M. S., Bransford, J. D., &amp; Pellegrino, J. W. (Eds.). (1999). </w:t>
      </w:r>
      <w:r w:rsidRPr="000B7E40">
        <w:rPr>
          <w:rFonts w:ascii="Times New Roman" w:hAnsi="Times New Roman" w:cs="Times New Roman"/>
          <w:i/>
          <w:sz w:val="24"/>
          <w:szCs w:val="24"/>
          <w:shd w:val="clear" w:color="auto" w:fill="FFFFFF"/>
        </w:rPr>
        <w:t xml:space="preserve">How people learn: Bridging research and practice.  </w:t>
      </w:r>
      <w:r w:rsidRPr="000B7E40">
        <w:rPr>
          <w:rFonts w:ascii="Times New Roman" w:hAnsi="Times New Roman" w:cs="Times New Roman"/>
          <w:sz w:val="24"/>
          <w:szCs w:val="24"/>
          <w:shd w:val="clear" w:color="auto" w:fill="FFFFFF"/>
        </w:rPr>
        <w:t xml:space="preserve">Washington, DC: National Academy of Sciences Press.  Retrieved from </w:t>
      </w:r>
      <w:hyperlink r:id="rId10" w:history="1">
        <w:r w:rsidRPr="000B7E40">
          <w:rPr>
            <w:rStyle w:val="Hyperlink"/>
            <w:rFonts w:ascii="Times New Roman" w:hAnsi="Times New Roman" w:cs="Times New Roman"/>
            <w:sz w:val="24"/>
            <w:szCs w:val="24"/>
          </w:rPr>
          <w:t>http://nap.edu/9457</w:t>
        </w:r>
      </w:hyperlink>
    </w:p>
    <w:p w14:paraId="4EA12772" w14:textId="77777777" w:rsidR="000B7E40" w:rsidRPr="000B7E40" w:rsidRDefault="000B7E40" w:rsidP="000B7E40">
      <w:pPr>
        <w:spacing w:after="0" w:line="240" w:lineRule="auto"/>
        <w:ind w:left="720" w:hanging="720"/>
        <w:rPr>
          <w:rFonts w:ascii="Times New Roman" w:hAnsi="Times New Roman" w:cs="Times New Roman"/>
          <w:sz w:val="24"/>
          <w:szCs w:val="24"/>
          <w:shd w:val="clear" w:color="auto" w:fill="FFFFFF"/>
        </w:rPr>
      </w:pPr>
    </w:p>
    <w:p w14:paraId="17730F04"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Ericsson, K. A., &amp; Simon, H. A. (1993). </w:t>
      </w:r>
      <w:r w:rsidRPr="000B7E40">
        <w:rPr>
          <w:rFonts w:ascii="Times New Roman" w:hAnsi="Times New Roman" w:cs="Times New Roman"/>
          <w:i/>
          <w:sz w:val="24"/>
          <w:szCs w:val="24"/>
        </w:rPr>
        <w:t>Protocol analysis: Verbal reports as data</w:t>
      </w:r>
      <w:r w:rsidRPr="000B7E40">
        <w:rPr>
          <w:rFonts w:ascii="Times New Roman" w:hAnsi="Times New Roman" w:cs="Times New Roman"/>
          <w:sz w:val="24"/>
          <w:szCs w:val="24"/>
        </w:rPr>
        <w:t>. Cambridge, MA: MIT Press.</w:t>
      </w:r>
    </w:p>
    <w:p w14:paraId="3413D4AF"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7D31B4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Fonteyn, M. E., Kuipers, B, &amp; Grobe, S. J. (1993).  A description of think-aloud method and protocol analysis.  </w:t>
      </w:r>
      <w:r w:rsidRPr="000B7E40">
        <w:rPr>
          <w:rFonts w:ascii="Times New Roman" w:hAnsi="Times New Roman" w:cs="Times New Roman"/>
          <w:i/>
          <w:sz w:val="24"/>
          <w:szCs w:val="24"/>
        </w:rPr>
        <w:t>Qualitative Health Research 3</w:t>
      </w:r>
      <w:r w:rsidRPr="000B7E40">
        <w:rPr>
          <w:rFonts w:ascii="Times New Roman" w:hAnsi="Times New Roman" w:cs="Times New Roman"/>
          <w:sz w:val="24"/>
          <w:szCs w:val="24"/>
        </w:rPr>
        <w:t>(4), 430 – 441.</w:t>
      </w:r>
    </w:p>
    <w:p w14:paraId="78CB887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33EB391"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Grunwald, S, &amp; Hartman, A. (2010). A case-based approach improves science students’ experimental variable identification skills.  </w:t>
      </w:r>
      <w:r w:rsidRPr="000B7E40">
        <w:rPr>
          <w:rFonts w:ascii="Times New Roman" w:hAnsi="Times New Roman" w:cs="Times New Roman"/>
          <w:i/>
        </w:rPr>
        <w:t>Journal of College Science Teaching 39</w:t>
      </w:r>
      <w:r w:rsidRPr="000B7E40">
        <w:rPr>
          <w:rFonts w:ascii="Times New Roman" w:hAnsi="Times New Roman" w:cs="Times New Roman"/>
        </w:rPr>
        <w:t>(3),</w:t>
      </w:r>
      <w:r w:rsidRPr="000B7E40">
        <w:rPr>
          <w:rFonts w:ascii="Times New Roman" w:hAnsi="Times New Roman" w:cs="Times New Roman"/>
          <w:i/>
        </w:rPr>
        <w:t xml:space="preserve"> </w:t>
      </w:r>
      <w:r w:rsidRPr="000B7E40">
        <w:rPr>
          <w:rFonts w:ascii="Times New Roman" w:hAnsi="Times New Roman" w:cs="Times New Roman"/>
        </w:rPr>
        <w:t>28 – 33.</w:t>
      </w:r>
    </w:p>
    <w:p w14:paraId="077B8B09" w14:textId="77777777" w:rsidR="000B7E40" w:rsidRPr="000B7E40" w:rsidRDefault="000B7E40" w:rsidP="000B7E40">
      <w:pPr>
        <w:pStyle w:val="EndNoteBibliography"/>
        <w:ind w:left="720" w:hanging="720"/>
        <w:rPr>
          <w:rFonts w:ascii="Times New Roman" w:hAnsi="Times New Roman" w:cs="Times New Roman"/>
        </w:rPr>
      </w:pPr>
    </w:p>
    <w:p w14:paraId="29918514"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Harmon, T., … Babatunde, O. T. (2014). Case-based learning facilitates critical thinking in undergraduate nutrition education: Students describe the big picture.  </w:t>
      </w:r>
      <w:r w:rsidRPr="000B7E40">
        <w:rPr>
          <w:rFonts w:ascii="Times New Roman" w:hAnsi="Times New Roman" w:cs="Times New Roman"/>
          <w:i/>
        </w:rPr>
        <w:t>Journal of the Academy of Nutrition and Dietetics 115</w:t>
      </w:r>
      <w:r w:rsidRPr="000B7E40">
        <w:rPr>
          <w:rFonts w:ascii="Times New Roman" w:hAnsi="Times New Roman" w:cs="Times New Roman"/>
        </w:rPr>
        <w:t>(3), 378 – 388.</w:t>
      </w:r>
    </w:p>
    <w:p w14:paraId="4EAB1B91" w14:textId="77777777" w:rsidR="000B7E40" w:rsidRPr="000B7E40" w:rsidRDefault="000B7E40" w:rsidP="000B7E40">
      <w:pPr>
        <w:pStyle w:val="EndNoteBibliography"/>
        <w:ind w:left="720" w:hanging="720"/>
        <w:rPr>
          <w:rFonts w:ascii="Times New Roman" w:hAnsi="Times New Roman" w:cs="Times New Roman"/>
        </w:rPr>
      </w:pPr>
    </w:p>
    <w:p w14:paraId="154D7893" w14:textId="77777777" w:rsidR="000B7E40" w:rsidRPr="000B7E40" w:rsidRDefault="000B7E40" w:rsidP="000B7E40">
      <w:pPr>
        <w:pStyle w:val="EndNoteBibliography"/>
        <w:ind w:left="720" w:hanging="720"/>
        <w:rPr>
          <w:rFonts w:ascii="Times New Roman" w:hAnsi="Times New Roman" w:cs="Times New Roman"/>
        </w:rPr>
      </w:pPr>
      <w:r w:rsidRPr="000B7E40">
        <w:rPr>
          <w:rFonts w:ascii="Times New Roman" w:hAnsi="Times New Roman" w:cs="Times New Roman"/>
        </w:rPr>
        <w:t xml:space="preserve">Hey, A. J., Tansley, S., &amp; Tolle, K. (2009). </w:t>
      </w:r>
      <w:r w:rsidRPr="000B7E40">
        <w:rPr>
          <w:rFonts w:ascii="Times New Roman" w:hAnsi="Times New Roman" w:cs="Times New Roman"/>
          <w:i/>
        </w:rPr>
        <w:t>The fourth paradigm: Data-intensive scientific discovery</w:t>
      </w:r>
      <w:r w:rsidRPr="000B7E40">
        <w:rPr>
          <w:rFonts w:ascii="Times New Roman" w:hAnsi="Times New Roman" w:cs="Times New Roman"/>
        </w:rPr>
        <w:t>. Redmond, WA: Microsoft Research.</w:t>
      </w:r>
    </w:p>
    <w:p w14:paraId="58174C4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0D65ECB" w14:textId="0A3A00C8"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lastRenderedPageBreak/>
        <w:t xml:space="preserve">Herreid, C. F. (1997).  What is a case?  Bringing to science education the established teaching tool of law and medicine.  </w:t>
      </w:r>
      <w:r w:rsidRPr="000B7E40">
        <w:rPr>
          <w:rFonts w:ascii="Times New Roman" w:hAnsi="Times New Roman" w:cs="Times New Roman"/>
          <w:i/>
          <w:sz w:val="24"/>
          <w:szCs w:val="24"/>
        </w:rPr>
        <w:t>Journal of College Science Teaching 27</w:t>
      </w:r>
      <w:r w:rsidRPr="000B7E40">
        <w:rPr>
          <w:rFonts w:ascii="Times New Roman" w:hAnsi="Times New Roman" w:cs="Times New Roman"/>
          <w:sz w:val="24"/>
          <w:szCs w:val="24"/>
        </w:rPr>
        <w:t>(2), 92 – 94.</w:t>
      </w:r>
    </w:p>
    <w:p w14:paraId="0AFF5629"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0991028"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(2007). </w:t>
      </w:r>
      <w:r w:rsidRPr="000B7E40">
        <w:rPr>
          <w:rFonts w:ascii="Times New Roman" w:hAnsi="Times New Roman" w:cs="Times New Roman"/>
          <w:i/>
          <w:sz w:val="24"/>
          <w:szCs w:val="24"/>
        </w:rPr>
        <w:t>Start with a story: The case study method of teaching college science.</w:t>
      </w:r>
      <w:r w:rsidRPr="000B7E40">
        <w:rPr>
          <w:rFonts w:ascii="Times New Roman" w:hAnsi="Times New Roman" w:cs="Times New Roman"/>
          <w:sz w:val="24"/>
          <w:szCs w:val="24"/>
        </w:rPr>
        <w:t xml:space="preserve"> Arlington, VA: NSTA Press.</w:t>
      </w:r>
    </w:p>
    <w:p w14:paraId="0B0D76EC"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1E97EB8B"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Herreid, C. F. (2012). </w:t>
      </w:r>
      <w:r w:rsidRPr="000B7E40">
        <w:rPr>
          <w:rFonts w:ascii="Times New Roman" w:hAnsi="Times New Roman" w:cs="Times New Roman"/>
          <w:i/>
          <w:sz w:val="24"/>
          <w:szCs w:val="24"/>
        </w:rPr>
        <w:t xml:space="preserve">Science stories: Using case studies to teach critical thinking.  </w:t>
      </w:r>
      <w:r w:rsidRPr="000B7E40">
        <w:rPr>
          <w:rFonts w:ascii="Times New Roman" w:hAnsi="Times New Roman" w:cs="Times New Roman"/>
          <w:sz w:val="24"/>
          <w:szCs w:val="24"/>
        </w:rPr>
        <w:t>Arlington, VA: NSTA Press.</w:t>
      </w:r>
    </w:p>
    <w:p w14:paraId="4533EE21"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744333C6" w14:textId="77777777" w:rsidR="000B7E40" w:rsidRPr="000716EB" w:rsidRDefault="000B7E40" w:rsidP="000B7E40">
      <w:pPr>
        <w:spacing w:after="0" w:line="240" w:lineRule="auto"/>
        <w:ind w:left="720" w:hanging="720"/>
        <w:rPr>
          <w:rFonts w:ascii="Times New Roman" w:hAnsi="Times New Roman" w:cs="Times New Roman"/>
          <w:color w:val="365F91" w:themeColor="accent1" w:themeShade="BF"/>
          <w:sz w:val="24"/>
          <w:szCs w:val="24"/>
        </w:rPr>
      </w:pPr>
      <w:r w:rsidRPr="000716EB">
        <w:rPr>
          <w:rFonts w:ascii="Times New Roman" w:hAnsi="Times New Roman" w:cs="Times New Roman"/>
          <w:color w:val="365F91" w:themeColor="accent1" w:themeShade="BF"/>
          <w:sz w:val="24"/>
          <w:szCs w:val="24"/>
        </w:rPr>
        <w:t xml:space="preserve">Herreid, C. F., … Ribbens, E. (2014).  Emotion, engagement, and case studies.  </w:t>
      </w:r>
      <w:r w:rsidRPr="000716EB">
        <w:rPr>
          <w:rFonts w:ascii="Times New Roman" w:hAnsi="Times New Roman" w:cs="Times New Roman"/>
          <w:i/>
          <w:color w:val="365F91" w:themeColor="accent1" w:themeShade="BF"/>
          <w:sz w:val="24"/>
          <w:szCs w:val="24"/>
        </w:rPr>
        <w:t>Journal of College Science Teaching 44</w:t>
      </w:r>
      <w:r w:rsidRPr="000716EB">
        <w:rPr>
          <w:rFonts w:ascii="Times New Roman" w:hAnsi="Times New Roman" w:cs="Times New Roman"/>
          <w:color w:val="365F91" w:themeColor="accent1" w:themeShade="BF"/>
          <w:sz w:val="24"/>
          <w:szCs w:val="24"/>
        </w:rPr>
        <w:t xml:space="preserve">(1), 86 – 95. </w:t>
      </w:r>
    </w:p>
    <w:p w14:paraId="51263BE6"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2D4C1E4" w14:textId="77777777" w:rsidR="000B7E40" w:rsidRPr="000B7E40" w:rsidRDefault="000B7E40" w:rsidP="000B7E40">
      <w:pPr>
        <w:pStyle w:val="NormalWeb"/>
        <w:spacing w:before="0" w:beforeAutospacing="0" w:after="0" w:afterAutospacing="0"/>
      </w:pPr>
      <w:r w:rsidRPr="000B7E40">
        <w:t>Jonassen, D. H. (2001). Operationalizing mental models: Strategies for assessing mental models</w:t>
      </w:r>
    </w:p>
    <w:p w14:paraId="771F31C6" w14:textId="77777777" w:rsidR="000B7E40" w:rsidRPr="000B7E40" w:rsidRDefault="000B7E40" w:rsidP="000B7E40">
      <w:pPr>
        <w:pStyle w:val="NormalWeb"/>
        <w:spacing w:before="0" w:beforeAutospacing="0" w:after="0" w:afterAutospacing="0"/>
        <w:ind w:left="576"/>
      </w:pPr>
      <w:r w:rsidRPr="000B7E40">
        <w:t xml:space="preserve">to support meaningful learning and design- Supportive learning environments. Paper presented at the CSCL '95 The First International Conference on Computer Support for Collaborative Learning, Bloomington, IN. Retrieved from </w:t>
      </w:r>
      <w:hyperlink r:id="rId11" w:history="1">
        <w:r w:rsidRPr="000B7E40">
          <w:rPr>
            <w:rStyle w:val="Hyperlink"/>
          </w:rPr>
          <w:t>http://www.cica.indiana.edu/cscl95/jonassen.html</w:t>
        </w:r>
      </w:hyperlink>
    </w:p>
    <w:p w14:paraId="02C572FE" w14:textId="77777777" w:rsidR="000B7E40" w:rsidRPr="000B7E40" w:rsidRDefault="000B7E40" w:rsidP="000B7E40">
      <w:pPr>
        <w:pStyle w:val="NormalWeb"/>
        <w:spacing w:before="0" w:beforeAutospacing="0" w:after="0" w:afterAutospacing="0"/>
      </w:pPr>
    </w:p>
    <w:p w14:paraId="6BD929B3" w14:textId="77777777" w:rsidR="00BA5E3A" w:rsidRDefault="000B7E40" w:rsidP="000B7E40">
      <w:pPr>
        <w:pStyle w:val="NormalWeb"/>
        <w:spacing w:before="0" w:beforeAutospacing="0" w:after="0" w:afterAutospacing="0"/>
      </w:pPr>
      <w:r w:rsidRPr="000B7E40">
        <w:t>Marton, F. (1986). Phenomenography: A research approach to investigating different</w:t>
      </w:r>
    </w:p>
    <w:p w14:paraId="0521B769" w14:textId="77777777" w:rsidR="00BA5E3A" w:rsidRDefault="00BA5E3A" w:rsidP="00BA5E3A">
      <w:pPr>
        <w:pStyle w:val="NormalWeb"/>
        <w:spacing w:before="0" w:beforeAutospacing="0" w:after="0" w:afterAutospacing="0"/>
      </w:pPr>
      <w:r>
        <w:t xml:space="preserve">         </w:t>
      </w:r>
      <w:r w:rsidR="000B7E40" w:rsidRPr="000B7E40">
        <w:t>understandings of</w:t>
      </w:r>
      <w:r>
        <w:t xml:space="preserve"> </w:t>
      </w:r>
      <w:r w:rsidR="000B7E40" w:rsidRPr="000B7E40">
        <w:t>reality. </w:t>
      </w:r>
      <w:r w:rsidR="000B7E40" w:rsidRPr="000B7E40">
        <w:rPr>
          <w:rStyle w:val="Emphasis"/>
        </w:rPr>
        <w:t>Journal of Thought</w:t>
      </w:r>
      <w:r w:rsidR="000B7E40" w:rsidRPr="000B7E40">
        <w:t xml:space="preserve"> 21(3). Retrieved from </w:t>
      </w:r>
    </w:p>
    <w:p w14:paraId="7985F99A" w14:textId="77777777" w:rsidR="000B7E40" w:rsidRPr="00BA5E3A" w:rsidRDefault="00BA5E3A" w:rsidP="00BA5E3A">
      <w:pPr>
        <w:pStyle w:val="NormalWeb"/>
        <w:spacing w:before="0" w:beforeAutospacing="0" w:after="0" w:afterAutospacing="0"/>
        <w:rPr>
          <w:rStyle w:val="Hyperlink"/>
          <w:color w:val="auto"/>
          <w:u w:val="none"/>
        </w:rPr>
      </w:pPr>
      <w:r>
        <w:t xml:space="preserve">         </w:t>
      </w:r>
      <w:hyperlink r:id="rId12" w:history="1">
        <w:r w:rsidRPr="00412451">
          <w:rPr>
            <w:rStyle w:val="Hyperlink"/>
          </w:rPr>
          <w:t>https://www.jstor.org/stable/42589189</w:t>
        </w:r>
      </w:hyperlink>
    </w:p>
    <w:p w14:paraId="23C58D92" w14:textId="77777777" w:rsidR="000B7E40" w:rsidRPr="000B7E40" w:rsidRDefault="000B7E40" w:rsidP="000B7E40">
      <w:pPr>
        <w:pStyle w:val="NormalWeb"/>
        <w:spacing w:before="0" w:beforeAutospacing="0" w:after="0" w:afterAutospacing="0"/>
      </w:pPr>
    </w:p>
    <w:p w14:paraId="6CD4E0FE"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Marx, V. (2013). The big challenges of big data.  </w:t>
      </w:r>
      <w:r w:rsidRPr="000B7E40">
        <w:rPr>
          <w:rFonts w:ascii="Times New Roman" w:hAnsi="Times New Roman" w:cs="Times New Roman"/>
          <w:i/>
          <w:sz w:val="24"/>
          <w:szCs w:val="24"/>
        </w:rPr>
        <w:t>Nature 498</w:t>
      </w:r>
      <w:r w:rsidRPr="000B7E40">
        <w:rPr>
          <w:rFonts w:ascii="Times New Roman" w:hAnsi="Times New Roman" w:cs="Times New Roman"/>
          <w:sz w:val="24"/>
          <w:szCs w:val="24"/>
        </w:rPr>
        <w:t xml:space="preserve">(7453), 255 – 260. </w:t>
      </w:r>
    </w:p>
    <w:p w14:paraId="3DC87100"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4DA3E93C"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Nair, S. P., … Shah, G. V. (2013). Case based learning: A method for better understanding of biochemistry in medical students.  </w:t>
      </w:r>
      <w:r w:rsidRPr="000B7E40">
        <w:rPr>
          <w:rFonts w:ascii="Times New Roman" w:hAnsi="Times New Roman" w:cs="Times New Roman"/>
          <w:i/>
          <w:sz w:val="24"/>
          <w:szCs w:val="24"/>
        </w:rPr>
        <w:t>Journal of Clinical and Diagnostic Research 7</w:t>
      </w:r>
      <w:r w:rsidRPr="000B7E40">
        <w:rPr>
          <w:rFonts w:ascii="Times New Roman" w:hAnsi="Times New Roman" w:cs="Times New Roman"/>
          <w:sz w:val="24"/>
          <w:szCs w:val="24"/>
        </w:rPr>
        <w:t>(8), 1576 – 1578. doi: 10.7860/JCDR/2013/5795.3212</w:t>
      </w:r>
    </w:p>
    <w:p w14:paraId="243793A4"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0327C330" w14:textId="77777777" w:rsidR="000B7E40" w:rsidRPr="000B7E40" w:rsidRDefault="000B7E40" w:rsidP="000B7E40">
      <w:pPr>
        <w:spacing w:after="0" w:line="240" w:lineRule="auto"/>
        <w:ind w:left="720" w:hanging="720"/>
        <w:rPr>
          <w:rFonts w:ascii="Times New Roman" w:hAnsi="Times New Roman" w:cs="Times New Roman"/>
          <w:sz w:val="24"/>
          <w:szCs w:val="24"/>
        </w:rPr>
      </w:pPr>
      <w:r w:rsidRPr="000B7E40">
        <w:rPr>
          <w:rFonts w:ascii="Times New Roman" w:hAnsi="Times New Roman" w:cs="Times New Roman"/>
          <w:sz w:val="24"/>
          <w:szCs w:val="24"/>
        </w:rPr>
        <w:t xml:space="preserve">National Academies of Sciences, Engineering, and Medicine. (2018). </w:t>
      </w:r>
      <w:r w:rsidRPr="000B7E40">
        <w:rPr>
          <w:rFonts w:ascii="Times New Roman" w:hAnsi="Times New Roman" w:cs="Times New Roman"/>
          <w:i/>
          <w:sz w:val="24"/>
          <w:szCs w:val="24"/>
        </w:rPr>
        <w:t xml:space="preserve">Data science for undergraduates: Opportunities and options.  </w:t>
      </w:r>
      <w:r w:rsidRPr="000B7E40">
        <w:rPr>
          <w:rFonts w:ascii="Times New Roman" w:hAnsi="Times New Roman" w:cs="Times New Roman"/>
          <w:sz w:val="24"/>
          <w:szCs w:val="24"/>
        </w:rPr>
        <w:t>Washington, DC: Committee on envisioning the data science discipline.</w:t>
      </w:r>
      <w:r w:rsidRPr="000B7E40">
        <w:rPr>
          <w:rFonts w:ascii="Times New Roman" w:hAnsi="Times New Roman" w:cs="Times New Roman"/>
          <w:sz w:val="24"/>
          <w:szCs w:val="24"/>
        </w:rPr>
        <w:tab/>
      </w:r>
      <w:r w:rsidRPr="000B7E40">
        <w:rPr>
          <w:rFonts w:ascii="Times New Roman" w:hAnsi="Times New Roman" w:cs="Times New Roman"/>
          <w:sz w:val="24"/>
          <w:szCs w:val="24"/>
        </w:rPr>
        <w:tab/>
      </w:r>
      <w:r w:rsidRPr="000B7E40">
        <w:rPr>
          <w:rFonts w:ascii="Times New Roman" w:hAnsi="Times New Roman" w:cs="Times New Roman"/>
          <w:sz w:val="24"/>
          <w:szCs w:val="24"/>
        </w:rPr>
        <w:tab/>
      </w:r>
    </w:p>
    <w:p w14:paraId="2777BC4A" w14:textId="77777777" w:rsidR="000B7E40" w:rsidRPr="000B7E40" w:rsidRDefault="000B7E40" w:rsidP="000B7E40">
      <w:pPr>
        <w:spacing w:after="0" w:line="240" w:lineRule="auto"/>
        <w:ind w:left="720" w:hanging="720"/>
        <w:rPr>
          <w:rFonts w:ascii="Times New Roman" w:hAnsi="Times New Roman" w:cs="Times New Roman"/>
          <w:sz w:val="24"/>
          <w:szCs w:val="24"/>
        </w:rPr>
      </w:pPr>
    </w:p>
    <w:p w14:paraId="377F3109" w14:textId="77777777" w:rsidR="00FE200F"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Olson, R. (2015).  </w:t>
      </w:r>
      <w:r w:rsidRPr="000B7E40">
        <w:rPr>
          <w:rFonts w:ascii="Times New Roman" w:hAnsi="Times New Roman" w:cs="Times New Roman"/>
          <w:i/>
          <w:sz w:val="24"/>
          <w:szCs w:val="24"/>
          <w:shd w:val="clear" w:color="auto" w:fill="FFFFFF"/>
        </w:rPr>
        <w:t xml:space="preserve">Houston, we have a narrative.  </w:t>
      </w:r>
      <w:r w:rsidRPr="000B7E40">
        <w:rPr>
          <w:rFonts w:ascii="Times New Roman" w:hAnsi="Times New Roman" w:cs="Times New Roman"/>
          <w:sz w:val="24"/>
          <w:szCs w:val="24"/>
          <w:shd w:val="clear" w:color="auto" w:fill="FFFFFF"/>
        </w:rPr>
        <w:t>Chicago, IL: University of Chicago</w:t>
      </w:r>
    </w:p>
    <w:p w14:paraId="2589020F" w14:textId="77777777" w:rsidR="000B7E40" w:rsidRPr="000B7E40" w:rsidRDefault="000B7E40" w:rsidP="00FE200F">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Press.</w:t>
      </w:r>
      <w:r w:rsidRPr="000B7E40">
        <w:rPr>
          <w:rFonts w:ascii="Times New Roman" w:hAnsi="Times New Roman" w:cs="Times New Roman"/>
          <w:i/>
          <w:sz w:val="24"/>
          <w:szCs w:val="24"/>
          <w:shd w:val="clear" w:color="auto" w:fill="FFFFFF"/>
        </w:rPr>
        <w:t xml:space="preserve">  </w:t>
      </w:r>
    </w:p>
    <w:p w14:paraId="1420C07C"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p>
    <w:p w14:paraId="13440937" w14:textId="77777777" w:rsidR="009F0D3A" w:rsidRPr="00E61D81" w:rsidRDefault="009F0D3A" w:rsidP="000B7E40">
      <w:pPr>
        <w:shd w:val="clear" w:color="auto" w:fill="FFFFFF"/>
        <w:spacing w:after="0" w:line="240" w:lineRule="auto"/>
        <w:ind w:right="525"/>
        <w:rPr>
          <w:rFonts w:ascii="Times New Roman" w:hAnsi="Times New Roman" w:cs="Times New Roman"/>
          <w:color w:val="365F91" w:themeColor="accent1" w:themeShade="BF"/>
          <w:sz w:val="24"/>
          <w:szCs w:val="24"/>
          <w:shd w:val="clear" w:color="auto" w:fill="FFFFFF"/>
        </w:rPr>
      </w:pPr>
      <w:r w:rsidRPr="00E61D81">
        <w:rPr>
          <w:rFonts w:ascii="Times New Roman" w:hAnsi="Times New Roman" w:cs="Times New Roman"/>
          <w:color w:val="365F91" w:themeColor="accent1" w:themeShade="BF"/>
          <w:sz w:val="24"/>
          <w:szCs w:val="24"/>
          <w:shd w:val="clear" w:color="auto" w:fill="FFFFFF"/>
        </w:rPr>
        <w:t>Richter-Levin, G., &amp; Akirav, I. (2003).  Emotionl tagging of memory formation – in the</w:t>
      </w:r>
    </w:p>
    <w:p w14:paraId="298D5450" w14:textId="1791CC86" w:rsidR="009F0D3A" w:rsidRPr="00E61D81" w:rsidRDefault="009F0D3A" w:rsidP="009F0D3A">
      <w:pPr>
        <w:shd w:val="clear" w:color="auto" w:fill="FFFFFF"/>
        <w:spacing w:after="0" w:line="240" w:lineRule="auto"/>
        <w:ind w:right="525" w:firstLine="720"/>
        <w:rPr>
          <w:rFonts w:ascii="Times New Roman" w:hAnsi="Times New Roman" w:cs="Times New Roman"/>
          <w:i/>
          <w:color w:val="365F91" w:themeColor="accent1" w:themeShade="BF"/>
          <w:sz w:val="24"/>
          <w:szCs w:val="24"/>
          <w:shd w:val="clear" w:color="auto" w:fill="FFFFFF"/>
        </w:rPr>
      </w:pPr>
      <w:r w:rsidRPr="00E61D81">
        <w:rPr>
          <w:rFonts w:ascii="Times New Roman" w:hAnsi="Times New Roman" w:cs="Times New Roman"/>
          <w:color w:val="365F91" w:themeColor="accent1" w:themeShade="BF"/>
          <w:sz w:val="24"/>
          <w:szCs w:val="24"/>
          <w:shd w:val="clear" w:color="auto" w:fill="FFFFFF"/>
        </w:rPr>
        <w:t xml:space="preserve">search for neural mechanisms.  </w:t>
      </w:r>
      <w:r w:rsidRPr="00E61D81">
        <w:rPr>
          <w:rFonts w:ascii="Times New Roman" w:hAnsi="Times New Roman" w:cs="Times New Roman"/>
          <w:i/>
          <w:color w:val="365F91" w:themeColor="accent1" w:themeShade="BF"/>
          <w:sz w:val="24"/>
          <w:szCs w:val="24"/>
          <w:shd w:val="clear" w:color="auto" w:fill="FFFFFF"/>
        </w:rPr>
        <w:t>Brain Research Reviews 43,</w:t>
      </w:r>
      <w:r w:rsidR="00E61D81">
        <w:rPr>
          <w:rFonts w:ascii="Times New Roman" w:hAnsi="Times New Roman" w:cs="Times New Roman"/>
          <w:i/>
          <w:color w:val="365F91" w:themeColor="accent1" w:themeShade="BF"/>
          <w:sz w:val="24"/>
          <w:szCs w:val="24"/>
          <w:shd w:val="clear" w:color="auto" w:fill="FFFFFF"/>
        </w:rPr>
        <w:t xml:space="preserve"> </w:t>
      </w:r>
      <w:r w:rsidR="00E61D81">
        <w:rPr>
          <w:rFonts w:ascii="Times New Roman" w:hAnsi="Times New Roman" w:cs="Times New Roman"/>
          <w:color w:val="365F91" w:themeColor="accent1" w:themeShade="BF"/>
          <w:sz w:val="24"/>
          <w:szCs w:val="24"/>
          <w:shd w:val="clear" w:color="auto" w:fill="FFFFFF"/>
        </w:rPr>
        <w:t xml:space="preserve">247 – 256. </w:t>
      </w:r>
      <w:r w:rsidRPr="00E61D81">
        <w:rPr>
          <w:rFonts w:ascii="Times New Roman" w:hAnsi="Times New Roman" w:cs="Times New Roman"/>
          <w:i/>
          <w:color w:val="365F91" w:themeColor="accent1" w:themeShade="BF"/>
          <w:sz w:val="24"/>
          <w:szCs w:val="24"/>
          <w:shd w:val="clear" w:color="auto" w:fill="FFFFFF"/>
        </w:rPr>
        <w:t xml:space="preserve"> </w:t>
      </w:r>
    </w:p>
    <w:p w14:paraId="35E3DE4C" w14:textId="77777777" w:rsidR="009F0D3A" w:rsidRDefault="009F0D3A" w:rsidP="000B7E40">
      <w:pPr>
        <w:shd w:val="clear" w:color="auto" w:fill="FFFFFF"/>
        <w:spacing w:after="0" w:line="240" w:lineRule="auto"/>
        <w:ind w:right="525"/>
        <w:rPr>
          <w:rFonts w:ascii="Times New Roman" w:hAnsi="Times New Roman" w:cs="Times New Roman"/>
          <w:sz w:val="24"/>
          <w:szCs w:val="24"/>
          <w:shd w:val="clear" w:color="auto" w:fill="FFFFFF"/>
        </w:rPr>
      </w:pPr>
    </w:p>
    <w:p w14:paraId="47851004" w14:textId="6C4B8DD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 xml:space="preserve">Rogers, Y., Sharp, H., &amp; Preece, J. (2011). </w:t>
      </w:r>
      <w:r w:rsidRPr="000B7E40">
        <w:rPr>
          <w:rFonts w:ascii="Times New Roman" w:hAnsi="Times New Roman" w:cs="Times New Roman"/>
          <w:i/>
          <w:sz w:val="24"/>
          <w:szCs w:val="24"/>
          <w:shd w:val="clear" w:color="auto" w:fill="FFFFFF"/>
        </w:rPr>
        <w:t>Interaction Design: Beyond Human – Computer</w:t>
      </w:r>
    </w:p>
    <w:p w14:paraId="56C4416B" w14:textId="77777777" w:rsidR="000B7E40" w:rsidRPr="000B7E40" w:rsidRDefault="000B7E40" w:rsidP="000B7E40">
      <w:pPr>
        <w:shd w:val="clear" w:color="auto" w:fill="FFFFFF"/>
        <w:spacing w:after="0" w:line="240" w:lineRule="auto"/>
        <w:ind w:right="525" w:firstLine="576"/>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Interaction</w:t>
      </w:r>
      <w:r w:rsidRPr="000B7E40">
        <w:rPr>
          <w:rFonts w:ascii="Times New Roman" w:hAnsi="Times New Roman" w:cs="Times New Roman"/>
          <w:sz w:val="24"/>
          <w:szCs w:val="24"/>
          <w:shd w:val="clear" w:color="auto" w:fill="FFFFFF"/>
        </w:rPr>
        <w:t>: Wiley.</w:t>
      </w:r>
    </w:p>
    <w:p w14:paraId="420E892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42B06A7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Rybarczyk, B. J., … Wilkins, H. (2007).  A case-based approach increases student learning </w:t>
      </w:r>
    </w:p>
    <w:p w14:paraId="04F24F00"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outcomes and comprehension of cellular respiration concepts.  </w:t>
      </w:r>
      <w:r w:rsidRPr="000B7E40">
        <w:rPr>
          <w:rFonts w:ascii="Times New Roman" w:hAnsi="Times New Roman" w:cs="Times New Roman"/>
          <w:i/>
          <w:sz w:val="24"/>
          <w:szCs w:val="24"/>
          <w:shd w:val="clear" w:color="auto" w:fill="FFFFFF"/>
        </w:rPr>
        <w:t xml:space="preserve">Biochemistry and </w:t>
      </w:r>
    </w:p>
    <w:p w14:paraId="5ECD63B4"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Molecular Biology Education 35</w:t>
      </w:r>
      <w:r w:rsidRPr="000B7E40">
        <w:rPr>
          <w:rFonts w:ascii="Times New Roman" w:hAnsi="Times New Roman" w:cs="Times New Roman"/>
          <w:sz w:val="24"/>
          <w:szCs w:val="24"/>
          <w:shd w:val="clear" w:color="auto" w:fill="FFFFFF"/>
        </w:rPr>
        <w:t xml:space="preserve">(3), 181 – 186. </w:t>
      </w:r>
    </w:p>
    <w:p w14:paraId="0876CCC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09AC6B5" w14:textId="77777777" w:rsidR="00FE200F" w:rsidRDefault="000B7E40" w:rsidP="00FE200F">
      <w:pPr>
        <w:shd w:val="clear" w:color="auto" w:fill="FFFFFF"/>
        <w:spacing w:after="0" w:line="240" w:lineRule="auto"/>
        <w:ind w:right="525"/>
        <w:rPr>
          <w:rStyle w:val="Emphasis"/>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Schoenfeld, A. (1985). Making sense of ‘Out Loud’ problem-solving protocols. </w:t>
      </w:r>
      <w:r w:rsidRPr="000B7E40">
        <w:rPr>
          <w:rStyle w:val="Emphasis"/>
          <w:rFonts w:ascii="Times New Roman" w:hAnsi="Times New Roman" w:cs="Times New Roman"/>
          <w:sz w:val="24"/>
          <w:szCs w:val="24"/>
          <w:shd w:val="clear" w:color="auto" w:fill="FFFFFF"/>
        </w:rPr>
        <w:t xml:space="preserve">The </w:t>
      </w:r>
    </w:p>
    <w:p w14:paraId="5CC5F47B"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shd w:val="clear" w:color="auto" w:fill="FFFFFF"/>
        </w:rPr>
      </w:pPr>
      <w:r w:rsidRPr="000B7E40">
        <w:rPr>
          <w:rStyle w:val="Emphasis"/>
          <w:rFonts w:ascii="Times New Roman" w:hAnsi="Times New Roman" w:cs="Times New Roman"/>
          <w:sz w:val="24"/>
          <w:szCs w:val="24"/>
          <w:shd w:val="clear" w:color="auto" w:fill="FFFFFF"/>
        </w:rPr>
        <w:lastRenderedPageBreak/>
        <w:t>Journal of</w:t>
      </w:r>
      <w:r w:rsidR="00FE200F">
        <w:rPr>
          <w:rStyle w:val="Emphasis"/>
          <w:rFonts w:ascii="Times New Roman" w:hAnsi="Times New Roman" w:cs="Times New Roman"/>
          <w:sz w:val="24"/>
          <w:szCs w:val="24"/>
          <w:shd w:val="clear" w:color="auto" w:fill="FFFFFF"/>
        </w:rPr>
        <w:t xml:space="preserve"> </w:t>
      </w:r>
      <w:r w:rsidRPr="000B7E40">
        <w:rPr>
          <w:rStyle w:val="Emphasis"/>
          <w:rFonts w:ascii="Times New Roman" w:hAnsi="Times New Roman" w:cs="Times New Roman"/>
          <w:sz w:val="24"/>
          <w:szCs w:val="24"/>
          <w:shd w:val="clear" w:color="auto" w:fill="FFFFFF"/>
        </w:rPr>
        <w:t>Mathematical Behavior 4</w:t>
      </w:r>
      <w:r w:rsidRPr="000B7E40">
        <w:rPr>
          <w:rFonts w:ascii="Times New Roman" w:hAnsi="Times New Roman" w:cs="Times New Roman"/>
          <w:sz w:val="24"/>
          <w:szCs w:val="24"/>
          <w:shd w:val="clear" w:color="auto" w:fill="FFFFFF"/>
        </w:rPr>
        <w:t>, 171-191.</w:t>
      </w:r>
    </w:p>
    <w:p w14:paraId="3140EDA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2E9C06A" w14:textId="77777777" w:rsidR="001A69B2" w:rsidRPr="000B7E40" w:rsidRDefault="001A69B2" w:rsidP="001A69B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(2007). </w:t>
      </w:r>
      <w:r>
        <w:rPr>
          <w:rFonts w:ascii="Times New Roman" w:hAnsi="Times New Roman" w:cs="Times New Roman"/>
          <w:i/>
          <w:sz w:val="24"/>
          <w:szCs w:val="24"/>
        </w:rPr>
        <w:t>The black swan</w:t>
      </w:r>
      <w:r w:rsidR="009A543A">
        <w:rPr>
          <w:rFonts w:ascii="Times New Roman" w:hAnsi="Times New Roman" w:cs="Times New Roman"/>
          <w:i/>
          <w:sz w:val="24"/>
          <w:szCs w:val="24"/>
        </w:rPr>
        <w:t>: The impact of the highly improbable</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New York</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NY</w:t>
      </w:r>
      <w:r w:rsidRPr="000B7E40">
        <w:rPr>
          <w:rFonts w:ascii="Times New Roman" w:hAnsi="Times New Roman" w:cs="Times New Roman"/>
          <w:sz w:val="24"/>
          <w:szCs w:val="24"/>
        </w:rPr>
        <w:t xml:space="preserve">: </w:t>
      </w:r>
      <w:r w:rsidR="009A543A">
        <w:rPr>
          <w:rFonts w:ascii="Times New Roman" w:hAnsi="Times New Roman" w:cs="Times New Roman"/>
          <w:sz w:val="24"/>
          <w:szCs w:val="24"/>
        </w:rPr>
        <w:t>Random House</w:t>
      </w:r>
      <w:r w:rsidRPr="000B7E40">
        <w:rPr>
          <w:rFonts w:ascii="Times New Roman" w:hAnsi="Times New Roman" w:cs="Times New Roman"/>
          <w:sz w:val="24"/>
          <w:szCs w:val="24"/>
        </w:rPr>
        <w:t>.</w:t>
      </w:r>
    </w:p>
    <w:p w14:paraId="7C876471" w14:textId="77777777" w:rsidR="001A69B2" w:rsidRDefault="001A69B2" w:rsidP="000B7E40">
      <w:pPr>
        <w:shd w:val="clear" w:color="auto" w:fill="FFFFFF"/>
        <w:spacing w:after="0" w:line="240" w:lineRule="auto"/>
        <w:ind w:right="525"/>
        <w:rPr>
          <w:rFonts w:ascii="Times New Roman" w:hAnsi="Times New Roman" w:cs="Times New Roman"/>
          <w:sz w:val="24"/>
          <w:szCs w:val="24"/>
          <w:shd w:val="clear" w:color="auto" w:fill="FFFFFF"/>
        </w:rPr>
      </w:pPr>
    </w:p>
    <w:p w14:paraId="71253D42" w14:textId="77777777" w:rsidR="009A543A" w:rsidRPr="000B7E40" w:rsidRDefault="009A543A" w:rsidP="009A543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Taleb</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xml:space="preserve">. </w:t>
      </w:r>
      <w:r>
        <w:rPr>
          <w:rFonts w:ascii="Times New Roman" w:hAnsi="Times New Roman" w:cs="Times New Roman"/>
          <w:sz w:val="24"/>
          <w:szCs w:val="24"/>
        </w:rPr>
        <w:t>N</w:t>
      </w:r>
      <w:r w:rsidRPr="000B7E40">
        <w:rPr>
          <w:rFonts w:ascii="Times New Roman" w:hAnsi="Times New Roman" w:cs="Times New Roman"/>
          <w:sz w:val="24"/>
          <w:szCs w:val="24"/>
        </w:rPr>
        <w:t>. (20</w:t>
      </w:r>
      <w:r w:rsidR="00270C88">
        <w:rPr>
          <w:rFonts w:ascii="Times New Roman" w:hAnsi="Times New Roman" w:cs="Times New Roman"/>
          <w:sz w:val="24"/>
          <w:szCs w:val="24"/>
        </w:rPr>
        <w:t>12</w:t>
      </w:r>
      <w:r w:rsidRPr="000B7E40">
        <w:rPr>
          <w:rFonts w:ascii="Times New Roman" w:hAnsi="Times New Roman" w:cs="Times New Roman"/>
          <w:sz w:val="24"/>
          <w:szCs w:val="24"/>
        </w:rPr>
        <w:t xml:space="preserve">). </w:t>
      </w:r>
      <w:r>
        <w:rPr>
          <w:rFonts w:ascii="Times New Roman" w:hAnsi="Times New Roman" w:cs="Times New Roman"/>
          <w:i/>
          <w:sz w:val="24"/>
          <w:szCs w:val="24"/>
        </w:rPr>
        <w:t>Antifragile: Things that gain from disorder</w:t>
      </w:r>
      <w:r w:rsidRPr="000B7E40">
        <w:rPr>
          <w:rFonts w:ascii="Times New Roman" w:hAnsi="Times New Roman" w:cs="Times New Roman"/>
          <w:i/>
          <w:sz w:val="24"/>
          <w:szCs w:val="24"/>
        </w:rPr>
        <w:t>.</w:t>
      </w:r>
      <w:r w:rsidRPr="000B7E40">
        <w:rPr>
          <w:rFonts w:ascii="Times New Roman" w:hAnsi="Times New Roman" w:cs="Times New Roman"/>
          <w:sz w:val="24"/>
          <w:szCs w:val="24"/>
        </w:rPr>
        <w:t xml:space="preserve"> </w:t>
      </w:r>
      <w:r>
        <w:rPr>
          <w:rFonts w:ascii="Times New Roman" w:hAnsi="Times New Roman" w:cs="Times New Roman"/>
          <w:sz w:val="24"/>
          <w:szCs w:val="24"/>
        </w:rPr>
        <w:t>New York</w:t>
      </w:r>
      <w:r w:rsidRPr="000B7E40">
        <w:rPr>
          <w:rFonts w:ascii="Times New Roman" w:hAnsi="Times New Roman" w:cs="Times New Roman"/>
          <w:sz w:val="24"/>
          <w:szCs w:val="24"/>
        </w:rPr>
        <w:t xml:space="preserve">, </w:t>
      </w:r>
      <w:r>
        <w:rPr>
          <w:rFonts w:ascii="Times New Roman" w:hAnsi="Times New Roman" w:cs="Times New Roman"/>
          <w:sz w:val="24"/>
          <w:szCs w:val="24"/>
        </w:rPr>
        <w:t>NY</w:t>
      </w:r>
      <w:r w:rsidRPr="000B7E40">
        <w:rPr>
          <w:rFonts w:ascii="Times New Roman" w:hAnsi="Times New Roman" w:cs="Times New Roman"/>
          <w:sz w:val="24"/>
          <w:szCs w:val="24"/>
        </w:rPr>
        <w:t xml:space="preserve">: </w:t>
      </w:r>
      <w:r>
        <w:rPr>
          <w:rFonts w:ascii="Times New Roman" w:hAnsi="Times New Roman" w:cs="Times New Roman"/>
          <w:sz w:val="24"/>
          <w:szCs w:val="24"/>
        </w:rPr>
        <w:t>Random House</w:t>
      </w:r>
      <w:r w:rsidRPr="000B7E40">
        <w:rPr>
          <w:rFonts w:ascii="Times New Roman" w:hAnsi="Times New Roman" w:cs="Times New Roman"/>
          <w:sz w:val="24"/>
          <w:szCs w:val="24"/>
        </w:rPr>
        <w:t>.</w:t>
      </w:r>
    </w:p>
    <w:p w14:paraId="3CABF0B5" w14:textId="77777777" w:rsidR="009A543A" w:rsidRDefault="009A543A" w:rsidP="000B7E40">
      <w:pPr>
        <w:shd w:val="clear" w:color="auto" w:fill="FFFFFF"/>
        <w:spacing w:after="0" w:line="240" w:lineRule="auto"/>
        <w:ind w:right="525"/>
        <w:rPr>
          <w:rFonts w:ascii="Times New Roman" w:hAnsi="Times New Roman" w:cs="Times New Roman"/>
          <w:sz w:val="24"/>
          <w:szCs w:val="24"/>
          <w:shd w:val="clear" w:color="auto" w:fill="FFFFFF"/>
        </w:rPr>
      </w:pPr>
    </w:p>
    <w:p w14:paraId="2B3E209A" w14:textId="77777777" w:rsidR="00FE200F"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(1990).  </w:t>
      </w:r>
      <w:r w:rsidRPr="000B7E40">
        <w:rPr>
          <w:rFonts w:ascii="Times New Roman" w:hAnsi="Times New Roman" w:cs="Times New Roman"/>
          <w:i/>
          <w:iCs/>
          <w:sz w:val="24"/>
          <w:szCs w:val="24"/>
        </w:rPr>
        <w:t>Researching lived experience: Human science for an action</w:t>
      </w:r>
    </w:p>
    <w:p w14:paraId="09758D6A" w14:textId="77777777" w:rsidR="000B7E40" w:rsidRPr="000B7E40" w:rsidRDefault="000B7E40" w:rsidP="00FE200F">
      <w:pPr>
        <w:shd w:val="clear" w:color="auto" w:fill="FFFFFF"/>
        <w:spacing w:after="0" w:line="240" w:lineRule="auto"/>
        <w:ind w:right="525" w:firstLine="720"/>
        <w:rPr>
          <w:rFonts w:ascii="Times New Roman" w:hAnsi="Times New Roman" w:cs="Times New Roman"/>
          <w:i/>
          <w:iCs/>
          <w:sz w:val="24"/>
          <w:szCs w:val="24"/>
        </w:rPr>
      </w:pPr>
      <w:r w:rsidRPr="000B7E40">
        <w:rPr>
          <w:rFonts w:ascii="Times New Roman" w:hAnsi="Times New Roman" w:cs="Times New Roman"/>
          <w:i/>
          <w:iCs/>
          <w:sz w:val="24"/>
          <w:szCs w:val="24"/>
        </w:rPr>
        <w:t>sensitive</w:t>
      </w:r>
      <w:r>
        <w:rPr>
          <w:rFonts w:ascii="Times New Roman" w:hAnsi="Times New Roman" w:cs="Times New Roman"/>
          <w:i/>
          <w:iCs/>
          <w:sz w:val="24"/>
          <w:szCs w:val="24"/>
        </w:rPr>
        <w:t xml:space="preserve"> </w:t>
      </w:r>
      <w:r w:rsidRPr="000B7E40">
        <w:rPr>
          <w:rFonts w:ascii="Times New Roman" w:hAnsi="Times New Roman" w:cs="Times New Roman"/>
          <w:i/>
          <w:iCs/>
          <w:sz w:val="24"/>
          <w:szCs w:val="24"/>
        </w:rPr>
        <w:t>pedagogy</w:t>
      </w:r>
      <w:r w:rsidRPr="000B7E40">
        <w:rPr>
          <w:rFonts w:ascii="Times New Roman" w:hAnsi="Times New Roman" w:cs="Times New Roman"/>
          <w:sz w:val="24"/>
          <w:szCs w:val="24"/>
          <w:shd w:val="clear" w:color="auto" w:fill="FFFFFF"/>
        </w:rPr>
        <w:t>. New York: State University of New York Press.</w:t>
      </w:r>
    </w:p>
    <w:p w14:paraId="7DBECA56"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1B65333D" w14:textId="77777777" w:rsidR="000B7E40" w:rsidRPr="000B7E40" w:rsidRDefault="000B7E40" w:rsidP="000B7E40">
      <w:pPr>
        <w:shd w:val="clear" w:color="auto" w:fill="FFFFFF"/>
        <w:spacing w:after="0" w:line="240" w:lineRule="auto"/>
        <w:ind w:right="525"/>
        <w:rPr>
          <w:rFonts w:ascii="Times New Roman" w:hAnsi="Times New Roman" w:cs="Times New Roman"/>
          <w:i/>
          <w:iCs/>
          <w:sz w:val="24"/>
          <w:szCs w:val="24"/>
        </w:rPr>
      </w:pPr>
      <w:r w:rsidRPr="000B7E40">
        <w:rPr>
          <w:rFonts w:ascii="Times New Roman" w:hAnsi="Times New Roman" w:cs="Times New Roman"/>
          <w:sz w:val="24"/>
          <w:szCs w:val="24"/>
          <w:shd w:val="clear" w:color="auto" w:fill="FFFFFF"/>
        </w:rPr>
        <w:t xml:space="preserve">Van Manen, M. (2016).  </w:t>
      </w:r>
      <w:r w:rsidRPr="000B7E40">
        <w:rPr>
          <w:rFonts w:ascii="Times New Roman" w:hAnsi="Times New Roman" w:cs="Times New Roman"/>
          <w:i/>
          <w:iCs/>
          <w:sz w:val="24"/>
          <w:szCs w:val="24"/>
        </w:rPr>
        <w:t>Phenomenology of practice: Meaning-giving methods in</w:t>
      </w:r>
    </w:p>
    <w:p w14:paraId="146B7784"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i/>
          <w:iCs/>
          <w:sz w:val="24"/>
          <w:szCs w:val="24"/>
        </w:rPr>
        <w:t>phenomenological research and writing</w:t>
      </w:r>
      <w:r w:rsidRPr="000B7E40">
        <w:rPr>
          <w:rFonts w:ascii="Times New Roman" w:hAnsi="Times New Roman" w:cs="Times New Roman"/>
          <w:sz w:val="24"/>
          <w:szCs w:val="24"/>
          <w:shd w:val="clear" w:color="auto" w:fill="FFFFFF"/>
        </w:rPr>
        <w:t>. Abingdon: Routledge.</w:t>
      </w:r>
    </w:p>
    <w:p w14:paraId="79D4B9F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70EE858D"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Wilcox, K. J. (1999). The case method in introductory anatomy &amp; physiology: Using the</w:t>
      </w:r>
    </w:p>
    <w:p w14:paraId="0986702E"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news.</w:t>
      </w:r>
      <w:r>
        <w:rPr>
          <w:rFonts w:ascii="Times New Roman" w:hAnsi="Times New Roman" w:cs="Times New Roman"/>
          <w:sz w:val="24"/>
          <w:szCs w:val="24"/>
          <w:shd w:val="clear" w:color="auto" w:fill="FFFFFF"/>
        </w:rPr>
        <w:t xml:space="preserve"> </w:t>
      </w:r>
      <w:r w:rsidRPr="000B7E40">
        <w:rPr>
          <w:rFonts w:ascii="Times New Roman" w:hAnsi="Times New Roman" w:cs="Times New Roman"/>
          <w:i/>
          <w:sz w:val="24"/>
          <w:szCs w:val="24"/>
          <w:shd w:val="clear" w:color="auto" w:fill="FFFFFF"/>
        </w:rPr>
        <w:t>The American Biology Teacher 61</w:t>
      </w:r>
      <w:r w:rsidRPr="000B7E40">
        <w:rPr>
          <w:rFonts w:ascii="Times New Roman" w:hAnsi="Times New Roman" w:cs="Times New Roman"/>
          <w:sz w:val="24"/>
          <w:szCs w:val="24"/>
          <w:shd w:val="clear" w:color="auto" w:fill="FFFFFF"/>
        </w:rPr>
        <w:t xml:space="preserve">(9), 668 – 671. </w:t>
      </w:r>
    </w:p>
    <w:p w14:paraId="058A553A"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26F4549C"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White, T. K., … Hayes, E. (2009).  The use of interrupted case studies to enhance critical</w:t>
      </w:r>
    </w:p>
    <w:p w14:paraId="065EA38A"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ab/>
        <w:t xml:space="preserve">thinking skills in biology.  </w:t>
      </w:r>
      <w:r w:rsidRPr="000B7E40">
        <w:rPr>
          <w:rFonts w:ascii="Times New Roman" w:hAnsi="Times New Roman" w:cs="Times New Roman"/>
          <w:i/>
          <w:sz w:val="24"/>
          <w:szCs w:val="24"/>
          <w:shd w:val="clear" w:color="auto" w:fill="FFFFFF"/>
        </w:rPr>
        <w:t>Journal of Microbiology &amp; Biology Education 10</w:t>
      </w:r>
      <w:r w:rsidRPr="000B7E40">
        <w:rPr>
          <w:rFonts w:ascii="Times New Roman" w:hAnsi="Times New Roman" w:cs="Times New Roman"/>
          <w:sz w:val="24"/>
          <w:szCs w:val="24"/>
          <w:shd w:val="clear" w:color="auto" w:fill="FFFFFF"/>
        </w:rPr>
        <w:t>(1),</w:t>
      </w:r>
      <w:r w:rsidRPr="000B7E40">
        <w:rPr>
          <w:rFonts w:ascii="Times New Roman" w:hAnsi="Times New Roman" w:cs="Times New Roman"/>
          <w:i/>
          <w:sz w:val="24"/>
          <w:szCs w:val="24"/>
          <w:shd w:val="clear" w:color="auto" w:fill="FFFFFF"/>
        </w:rPr>
        <w:t xml:space="preserve"> </w:t>
      </w:r>
      <w:r w:rsidRPr="000B7E40">
        <w:rPr>
          <w:rFonts w:ascii="Times New Roman" w:hAnsi="Times New Roman" w:cs="Times New Roman"/>
          <w:sz w:val="24"/>
          <w:szCs w:val="24"/>
          <w:shd w:val="clear" w:color="auto" w:fill="FFFFFF"/>
        </w:rPr>
        <w:t>25</w:t>
      </w:r>
    </w:p>
    <w:p w14:paraId="77B4A7D1" w14:textId="77777777" w:rsidR="000B7E40" w:rsidRPr="000B7E40" w:rsidRDefault="000B7E40" w:rsidP="000B7E40">
      <w:pPr>
        <w:shd w:val="clear" w:color="auto" w:fill="FFFFFF"/>
        <w:spacing w:after="0" w:line="240" w:lineRule="auto"/>
        <w:ind w:right="525"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0B7E40">
        <w:rPr>
          <w:rFonts w:ascii="Times New Roman" w:hAnsi="Times New Roman" w:cs="Times New Roman"/>
          <w:sz w:val="24"/>
          <w:szCs w:val="24"/>
          <w:shd w:val="clear" w:color="auto" w:fill="FFFFFF"/>
        </w:rPr>
        <w:t xml:space="preserve">– 31. </w:t>
      </w:r>
    </w:p>
    <w:p w14:paraId="6896F017"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185833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 xml:space="preserve">Yadav, A. &amp; Beckerman, J. L. (2009). Implementing case studies in a plant pathology </w:t>
      </w:r>
    </w:p>
    <w:p w14:paraId="7A088FA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course: Impact of student learning and engagement.  </w:t>
      </w:r>
      <w:r w:rsidRPr="000B7E40">
        <w:rPr>
          <w:rFonts w:ascii="Times New Roman" w:hAnsi="Times New Roman" w:cs="Times New Roman"/>
          <w:i/>
          <w:sz w:val="24"/>
          <w:szCs w:val="24"/>
          <w:shd w:val="clear" w:color="auto" w:fill="FFFFFF"/>
        </w:rPr>
        <w:t xml:space="preserve">Journal of Natural Resource </w:t>
      </w:r>
    </w:p>
    <w:p w14:paraId="357CDBDB"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 xml:space="preserve">Life Science Education 38, </w:t>
      </w:r>
      <w:r w:rsidRPr="000B7E40">
        <w:rPr>
          <w:rFonts w:ascii="Times New Roman" w:hAnsi="Times New Roman" w:cs="Times New Roman"/>
          <w:sz w:val="24"/>
          <w:szCs w:val="24"/>
          <w:shd w:val="clear" w:color="auto" w:fill="FFFFFF"/>
        </w:rPr>
        <w:t xml:space="preserve">50 – 55. </w:t>
      </w:r>
    </w:p>
    <w:p w14:paraId="120B3741"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53537228"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 Herreid, C. F. (2007). Teaching science with case studies: A national survey</w:t>
      </w:r>
    </w:p>
    <w:p w14:paraId="434F558D"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of faculty perceptions of the benefits and challenges of using cases.  </w:t>
      </w:r>
      <w:r w:rsidRPr="000B7E40">
        <w:rPr>
          <w:rFonts w:ascii="Times New Roman" w:hAnsi="Times New Roman" w:cs="Times New Roman"/>
          <w:i/>
          <w:sz w:val="24"/>
          <w:szCs w:val="24"/>
          <w:shd w:val="clear" w:color="auto" w:fill="FFFFFF"/>
        </w:rPr>
        <w:t>Journal of</w:t>
      </w:r>
    </w:p>
    <w:p w14:paraId="5591E713"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College Science Teaching 37</w:t>
      </w:r>
      <w:r w:rsidRPr="000B7E40">
        <w:rPr>
          <w:rFonts w:ascii="Times New Roman" w:hAnsi="Times New Roman" w:cs="Times New Roman"/>
          <w:sz w:val="24"/>
          <w:szCs w:val="24"/>
          <w:shd w:val="clear" w:color="auto" w:fill="FFFFFF"/>
        </w:rPr>
        <w:t xml:space="preserve">(1), 34 – 38. </w:t>
      </w:r>
    </w:p>
    <w:p w14:paraId="595AB079"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p>
    <w:p w14:paraId="0730F35E" w14:textId="77777777" w:rsidR="000B7E40" w:rsidRP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sz w:val="24"/>
          <w:szCs w:val="24"/>
          <w:shd w:val="clear" w:color="auto" w:fill="FFFFFF"/>
        </w:rPr>
        <w:t>Yadav, A., Shaver, G. M., &amp; Meckl, P. (2010).  Lessons learned: Implementing the case</w:t>
      </w:r>
    </w:p>
    <w:p w14:paraId="7BF515B7" w14:textId="77777777" w:rsidR="000B7E40" w:rsidRPr="000B7E40" w:rsidRDefault="000B7E40" w:rsidP="000B7E40">
      <w:pPr>
        <w:shd w:val="clear" w:color="auto" w:fill="FFFFFF"/>
        <w:spacing w:after="0" w:line="240" w:lineRule="auto"/>
        <w:ind w:right="525"/>
        <w:rPr>
          <w:rFonts w:ascii="Times New Roman" w:hAnsi="Times New Roman" w:cs="Times New Roman"/>
          <w:i/>
          <w:sz w:val="24"/>
          <w:szCs w:val="24"/>
          <w:shd w:val="clear" w:color="auto" w:fill="FFFFFF"/>
        </w:rPr>
      </w:pPr>
      <w:r w:rsidRPr="000B7E40">
        <w:rPr>
          <w:rFonts w:ascii="Times New Roman" w:hAnsi="Times New Roman" w:cs="Times New Roman"/>
          <w:sz w:val="24"/>
          <w:szCs w:val="24"/>
          <w:shd w:val="clear" w:color="auto" w:fill="FFFFFF"/>
        </w:rPr>
        <w:tab/>
        <w:t xml:space="preserve">teaching method in a mechanical engineering course.  </w:t>
      </w:r>
      <w:r w:rsidRPr="000B7E40">
        <w:rPr>
          <w:rFonts w:ascii="Times New Roman" w:hAnsi="Times New Roman" w:cs="Times New Roman"/>
          <w:i/>
          <w:sz w:val="24"/>
          <w:szCs w:val="24"/>
          <w:shd w:val="clear" w:color="auto" w:fill="FFFFFF"/>
        </w:rPr>
        <w:t>Journal of Engineering</w:t>
      </w:r>
    </w:p>
    <w:p w14:paraId="044F1302" w14:textId="77777777" w:rsidR="000B7E40" w:rsidRDefault="000B7E40" w:rsidP="000B7E40">
      <w:pPr>
        <w:shd w:val="clear" w:color="auto" w:fill="FFFFFF"/>
        <w:spacing w:after="0" w:line="240" w:lineRule="auto"/>
        <w:ind w:right="525"/>
        <w:rPr>
          <w:rFonts w:ascii="Times New Roman" w:hAnsi="Times New Roman" w:cs="Times New Roman"/>
          <w:sz w:val="24"/>
          <w:szCs w:val="24"/>
          <w:shd w:val="clear" w:color="auto" w:fill="FFFFFF"/>
        </w:rPr>
      </w:pPr>
      <w:r w:rsidRPr="000B7E40">
        <w:rPr>
          <w:rFonts w:ascii="Times New Roman" w:hAnsi="Times New Roman" w:cs="Times New Roman"/>
          <w:i/>
          <w:sz w:val="24"/>
          <w:szCs w:val="24"/>
          <w:shd w:val="clear" w:color="auto" w:fill="FFFFFF"/>
        </w:rPr>
        <w:tab/>
        <w:t>Education Research 99</w:t>
      </w:r>
      <w:r w:rsidRPr="000B7E40">
        <w:rPr>
          <w:rFonts w:ascii="Times New Roman" w:hAnsi="Times New Roman" w:cs="Times New Roman"/>
          <w:sz w:val="24"/>
          <w:szCs w:val="24"/>
          <w:shd w:val="clear" w:color="auto" w:fill="FFFFFF"/>
        </w:rPr>
        <w:t xml:space="preserve">(1), 55 – 69. </w:t>
      </w:r>
    </w:p>
    <w:p w14:paraId="6898DB36" w14:textId="77777777" w:rsidR="00DC41DD" w:rsidRDefault="00DC41DD" w:rsidP="000B7E40">
      <w:pPr>
        <w:shd w:val="clear" w:color="auto" w:fill="FFFFFF"/>
        <w:spacing w:after="0" w:line="240" w:lineRule="auto"/>
        <w:ind w:right="525"/>
        <w:rPr>
          <w:rFonts w:ascii="Times New Roman" w:hAnsi="Times New Roman" w:cs="Times New Roman"/>
          <w:iCs/>
          <w:sz w:val="24"/>
          <w:szCs w:val="24"/>
        </w:rPr>
      </w:pPr>
    </w:p>
    <w:p w14:paraId="4B1E9C41" w14:textId="77777777" w:rsidR="00C671B8" w:rsidRPr="00436FC7" w:rsidRDefault="00DC41DD" w:rsidP="000B7E40">
      <w:pPr>
        <w:shd w:val="clear" w:color="auto" w:fill="FFFFFF"/>
        <w:spacing w:after="0" w:line="240" w:lineRule="auto"/>
        <w:ind w:right="525"/>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Young, L.,</w:t>
      </w:r>
      <w:r w:rsidR="00C671B8" w:rsidRPr="00436FC7">
        <w:rPr>
          <w:rFonts w:ascii="Times New Roman" w:hAnsi="Times New Roman" w:cs="Times New Roman"/>
          <w:iCs/>
          <w:color w:val="365F91" w:themeColor="accent1" w:themeShade="BF"/>
          <w:sz w:val="24"/>
          <w:szCs w:val="24"/>
        </w:rPr>
        <w:t xml:space="preserve"> &amp; Anderson, R (2010).  The use of personal narrative in classroom case study</w:t>
      </w:r>
    </w:p>
    <w:p w14:paraId="705D4A31" w14:textId="77777777" w:rsidR="00C671B8"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Cs/>
          <w:color w:val="365F91" w:themeColor="accent1" w:themeShade="BF"/>
          <w:sz w:val="24"/>
          <w:szCs w:val="24"/>
        </w:rPr>
        <w:t>analysis to improve long-term knowledge retention and cultivate professional</w:t>
      </w:r>
    </w:p>
    <w:p w14:paraId="45F43F2C" w14:textId="77777777" w:rsidR="00C671B8" w:rsidRPr="00436FC7" w:rsidRDefault="00C671B8" w:rsidP="00C671B8">
      <w:pPr>
        <w:shd w:val="clear" w:color="auto" w:fill="FFFFFF"/>
        <w:spacing w:after="0" w:line="240" w:lineRule="auto"/>
        <w:ind w:right="525" w:firstLine="720"/>
        <w:rPr>
          <w:rFonts w:ascii="Times New Roman" w:hAnsi="Times New Roman" w:cs="Times New Roman"/>
          <w:i/>
          <w:iCs/>
          <w:color w:val="365F91" w:themeColor="accent1" w:themeShade="BF"/>
          <w:sz w:val="24"/>
          <w:szCs w:val="24"/>
        </w:rPr>
      </w:pPr>
      <w:r w:rsidRPr="00436FC7">
        <w:rPr>
          <w:rFonts w:ascii="Times New Roman" w:hAnsi="Times New Roman" w:cs="Times New Roman"/>
          <w:iCs/>
          <w:color w:val="365F91" w:themeColor="accent1" w:themeShade="BF"/>
          <w:sz w:val="24"/>
          <w:szCs w:val="24"/>
        </w:rPr>
        <w:t xml:space="preserve">qualities in allied health students.  </w:t>
      </w:r>
      <w:r w:rsidRPr="00436FC7">
        <w:rPr>
          <w:rFonts w:ascii="Times New Roman" w:hAnsi="Times New Roman" w:cs="Times New Roman"/>
          <w:i/>
          <w:iCs/>
          <w:color w:val="365F91" w:themeColor="accent1" w:themeShade="BF"/>
          <w:sz w:val="24"/>
          <w:szCs w:val="24"/>
        </w:rPr>
        <w:t>Journal of Microbiology and Biology Education,</w:t>
      </w:r>
    </w:p>
    <w:p w14:paraId="4628611D" w14:textId="77777777" w:rsidR="00DC41DD" w:rsidRPr="00436FC7" w:rsidRDefault="00C671B8" w:rsidP="00C671B8">
      <w:pPr>
        <w:shd w:val="clear" w:color="auto" w:fill="FFFFFF"/>
        <w:spacing w:after="0" w:line="240" w:lineRule="auto"/>
        <w:ind w:right="525" w:firstLine="720"/>
        <w:rPr>
          <w:rFonts w:ascii="Times New Roman" w:hAnsi="Times New Roman" w:cs="Times New Roman"/>
          <w:iCs/>
          <w:color w:val="365F91" w:themeColor="accent1" w:themeShade="BF"/>
          <w:sz w:val="24"/>
          <w:szCs w:val="24"/>
        </w:rPr>
      </w:pPr>
      <w:r w:rsidRPr="00436FC7">
        <w:rPr>
          <w:rFonts w:ascii="Times New Roman" w:hAnsi="Times New Roman" w:cs="Times New Roman"/>
          <w:i/>
          <w:iCs/>
          <w:color w:val="365F91" w:themeColor="accent1" w:themeShade="BF"/>
          <w:sz w:val="24"/>
          <w:szCs w:val="24"/>
        </w:rPr>
        <w:t xml:space="preserve">11, </w:t>
      </w:r>
      <w:r w:rsidRPr="00436FC7">
        <w:rPr>
          <w:rFonts w:ascii="Times New Roman" w:hAnsi="Times New Roman" w:cs="Times New Roman"/>
          <w:iCs/>
          <w:color w:val="365F91" w:themeColor="accent1" w:themeShade="BF"/>
          <w:sz w:val="24"/>
          <w:szCs w:val="24"/>
        </w:rPr>
        <w:t>107 – 112.</w:t>
      </w:r>
    </w:p>
    <w:p w14:paraId="16225F1E" w14:textId="77777777" w:rsidR="001C55D7" w:rsidRPr="001C55D7" w:rsidRDefault="001C55D7" w:rsidP="001C55D7">
      <w:pPr>
        <w:spacing w:after="240" w:line="240" w:lineRule="auto"/>
        <w:rPr>
          <w:rFonts w:ascii="Times New Roman" w:eastAsia="Times New Roman" w:hAnsi="Times New Roman" w:cs="Times New Roman"/>
          <w:color w:val="24292E"/>
          <w:sz w:val="24"/>
          <w:szCs w:val="24"/>
        </w:rPr>
      </w:pPr>
    </w:p>
    <w:sectPr w:rsidR="001C55D7" w:rsidRP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392A11"/>
    <w:multiLevelType w:val="hybridMultilevel"/>
    <w:tmpl w:val="326CA4C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106D1A"/>
    <w:multiLevelType w:val="hybridMultilevel"/>
    <w:tmpl w:val="74405642"/>
    <w:lvl w:ilvl="0" w:tplc="B0900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1A0"/>
    <w:rsid w:val="000003D2"/>
    <w:rsid w:val="0000452E"/>
    <w:rsid w:val="00007584"/>
    <w:rsid w:val="00011B4B"/>
    <w:rsid w:val="00025DF0"/>
    <w:rsid w:val="0002653A"/>
    <w:rsid w:val="000318D0"/>
    <w:rsid w:val="0003512D"/>
    <w:rsid w:val="00036156"/>
    <w:rsid w:val="0004109C"/>
    <w:rsid w:val="00042C0E"/>
    <w:rsid w:val="000473E9"/>
    <w:rsid w:val="00056F09"/>
    <w:rsid w:val="00062FA3"/>
    <w:rsid w:val="000716EB"/>
    <w:rsid w:val="000761E6"/>
    <w:rsid w:val="00080FC5"/>
    <w:rsid w:val="00082BA4"/>
    <w:rsid w:val="00085917"/>
    <w:rsid w:val="0008631D"/>
    <w:rsid w:val="00090ED9"/>
    <w:rsid w:val="0009740B"/>
    <w:rsid w:val="00097774"/>
    <w:rsid w:val="00097DEE"/>
    <w:rsid w:val="000A0CDA"/>
    <w:rsid w:val="000A396D"/>
    <w:rsid w:val="000A5028"/>
    <w:rsid w:val="000A5162"/>
    <w:rsid w:val="000B3027"/>
    <w:rsid w:val="000B7A0B"/>
    <w:rsid w:val="000B7E40"/>
    <w:rsid w:val="000C41E9"/>
    <w:rsid w:val="000C748E"/>
    <w:rsid w:val="000C77E2"/>
    <w:rsid w:val="000D3AC5"/>
    <w:rsid w:val="000D54C0"/>
    <w:rsid w:val="000D777B"/>
    <w:rsid w:val="000E2159"/>
    <w:rsid w:val="000E3639"/>
    <w:rsid w:val="000E5238"/>
    <w:rsid w:val="000E5D4C"/>
    <w:rsid w:val="000E6C95"/>
    <w:rsid w:val="000F7978"/>
    <w:rsid w:val="001037C5"/>
    <w:rsid w:val="001050A3"/>
    <w:rsid w:val="00106811"/>
    <w:rsid w:val="0010694E"/>
    <w:rsid w:val="0011218E"/>
    <w:rsid w:val="00121E88"/>
    <w:rsid w:val="00141BDF"/>
    <w:rsid w:val="00151399"/>
    <w:rsid w:val="00151D25"/>
    <w:rsid w:val="001562B8"/>
    <w:rsid w:val="00156DE8"/>
    <w:rsid w:val="00157D06"/>
    <w:rsid w:val="00163B81"/>
    <w:rsid w:val="00167B72"/>
    <w:rsid w:val="001731A8"/>
    <w:rsid w:val="00193C54"/>
    <w:rsid w:val="00196DA7"/>
    <w:rsid w:val="00197C90"/>
    <w:rsid w:val="001A69B2"/>
    <w:rsid w:val="001A6DF2"/>
    <w:rsid w:val="001B381E"/>
    <w:rsid w:val="001B6016"/>
    <w:rsid w:val="001C08DB"/>
    <w:rsid w:val="001C55D7"/>
    <w:rsid w:val="001C5643"/>
    <w:rsid w:val="001D5B15"/>
    <w:rsid w:val="001D61A0"/>
    <w:rsid w:val="001F2F19"/>
    <w:rsid w:val="001F37EF"/>
    <w:rsid w:val="001F64F2"/>
    <w:rsid w:val="00206D36"/>
    <w:rsid w:val="002074BD"/>
    <w:rsid w:val="002204C0"/>
    <w:rsid w:val="00221A38"/>
    <w:rsid w:val="00222B0C"/>
    <w:rsid w:val="00224908"/>
    <w:rsid w:val="00234EE8"/>
    <w:rsid w:val="00236420"/>
    <w:rsid w:val="002368CF"/>
    <w:rsid w:val="00237587"/>
    <w:rsid w:val="00242D54"/>
    <w:rsid w:val="00245954"/>
    <w:rsid w:val="00246D9F"/>
    <w:rsid w:val="00255CE0"/>
    <w:rsid w:val="00262D6C"/>
    <w:rsid w:val="00270C88"/>
    <w:rsid w:val="00285ADA"/>
    <w:rsid w:val="00287FFD"/>
    <w:rsid w:val="002A150A"/>
    <w:rsid w:val="002B0276"/>
    <w:rsid w:val="002C30BA"/>
    <w:rsid w:val="002C3E76"/>
    <w:rsid w:val="002C41F1"/>
    <w:rsid w:val="002C4603"/>
    <w:rsid w:val="002D3960"/>
    <w:rsid w:val="002E1D50"/>
    <w:rsid w:val="002E2D14"/>
    <w:rsid w:val="002E36C3"/>
    <w:rsid w:val="002E586E"/>
    <w:rsid w:val="002F53D9"/>
    <w:rsid w:val="0030307A"/>
    <w:rsid w:val="00311645"/>
    <w:rsid w:val="00314A22"/>
    <w:rsid w:val="00314B1D"/>
    <w:rsid w:val="00315E0B"/>
    <w:rsid w:val="0032371A"/>
    <w:rsid w:val="00327321"/>
    <w:rsid w:val="0034351A"/>
    <w:rsid w:val="0034562E"/>
    <w:rsid w:val="003540B0"/>
    <w:rsid w:val="00356A22"/>
    <w:rsid w:val="003641E9"/>
    <w:rsid w:val="003652C0"/>
    <w:rsid w:val="00367E8B"/>
    <w:rsid w:val="00371FAB"/>
    <w:rsid w:val="003769E8"/>
    <w:rsid w:val="00380164"/>
    <w:rsid w:val="00380CEF"/>
    <w:rsid w:val="0038492D"/>
    <w:rsid w:val="00387390"/>
    <w:rsid w:val="003A1836"/>
    <w:rsid w:val="003A3D55"/>
    <w:rsid w:val="003A4E98"/>
    <w:rsid w:val="003A515D"/>
    <w:rsid w:val="003A5BA2"/>
    <w:rsid w:val="003B1148"/>
    <w:rsid w:val="003B21D4"/>
    <w:rsid w:val="003B2C61"/>
    <w:rsid w:val="003B339F"/>
    <w:rsid w:val="003C106B"/>
    <w:rsid w:val="003C20B6"/>
    <w:rsid w:val="003C6CEB"/>
    <w:rsid w:val="003E47C7"/>
    <w:rsid w:val="003F3115"/>
    <w:rsid w:val="00403D0A"/>
    <w:rsid w:val="00412595"/>
    <w:rsid w:val="004128D0"/>
    <w:rsid w:val="00417A83"/>
    <w:rsid w:val="00417C19"/>
    <w:rsid w:val="00422452"/>
    <w:rsid w:val="0042476D"/>
    <w:rsid w:val="0043052A"/>
    <w:rsid w:val="00436FC7"/>
    <w:rsid w:val="00440CAA"/>
    <w:rsid w:val="004568F8"/>
    <w:rsid w:val="00457F49"/>
    <w:rsid w:val="00461D5E"/>
    <w:rsid w:val="00463648"/>
    <w:rsid w:val="0046445A"/>
    <w:rsid w:val="0046517F"/>
    <w:rsid w:val="00467275"/>
    <w:rsid w:val="00467D39"/>
    <w:rsid w:val="004725D2"/>
    <w:rsid w:val="0048622F"/>
    <w:rsid w:val="0049597D"/>
    <w:rsid w:val="004A1AE6"/>
    <w:rsid w:val="004A4FA1"/>
    <w:rsid w:val="004B1F0A"/>
    <w:rsid w:val="004B3197"/>
    <w:rsid w:val="004C0AEA"/>
    <w:rsid w:val="004C1512"/>
    <w:rsid w:val="004C1DCF"/>
    <w:rsid w:val="004C56E8"/>
    <w:rsid w:val="004C6B31"/>
    <w:rsid w:val="004D4348"/>
    <w:rsid w:val="004D46AD"/>
    <w:rsid w:val="004D70F2"/>
    <w:rsid w:val="004D7538"/>
    <w:rsid w:val="004E14D6"/>
    <w:rsid w:val="004E49F4"/>
    <w:rsid w:val="004F104C"/>
    <w:rsid w:val="004F554C"/>
    <w:rsid w:val="004F5AE9"/>
    <w:rsid w:val="004F784F"/>
    <w:rsid w:val="00500F8C"/>
    <w:rsid w:val="005130B4"/>
    <w:rsid w:val="00513EDB"/>
    <w:rsid w:val="005147C8"/>
    <w:rsid w:val="00515FD3"/>
    <w:rsid w:val="00517576"/>
    <w:rsid w:val="005210E1"/>
    <w:rsid w:val="00523A50"/>
    <w:rsid w:val="005254CF"/>
    <w:rsid w:val="005317DF"/>
    <w:rsid w:val="00532968"/>
    <w:rsid w:val="0053377B"/>
    <w:rsid w:val="005353D1"/>
    <w:rsid w:val="005415F3"/>
    <w:rsid w:val="0055643C"/>
    <w:rsid w:val="00563CB3"/>
    <w:rsid w:val="005729EB"/>
    <w:rsid w:val="005912C5"/>
    <w:rsid w:val="00593B3B"/>
    <w:rsid w:val="005A2790"/>
    <w:rsid w:val="005B0926"/>
    <w:rsid w:val="005B6FA5"/>
    <w:rsid w:val="005C147E"/>
    <w:rsid w:val="005C2ABD"/>
    <w:rsid w:val="005C68CF"/>
    <w:rsid w:val="005D197B"/>
    <w:rsid w:val="005D56A7"/>
    <w:rsid w:val="005D6697"/>
    <w:rsid w:val="005D74AF"/>
    <w:rsid w:val="005D7AF0"/>
    <w:rsid w:val="005F00C9"/>
    <w:rsid w:val="005F3F70"/>
    <w:rsid w:val="005F48D8"/>
    <w:rsid w:val="005F6355"/>
    <w:rsid w:val="006005E6"/>
    <w:rsid w:val="00602F43"/>
    <w:rsid w:val="00602F7E"/>
    <w:rsid w:val="00606D67"/>
    <w:rsid w:val="00610CFD"/>
    <w:rsid w:val="00623755"/>
    <w:rsid w:val="00624604"/>
    <w:rsid w:val="006264F1"/>
    <w:rsid w:val="0063065F"/>
    <w:rsid w:val="00642589"/>
    <w:rsid w:val="00647BD7"/>
    <w:rsid w:val="00653298"/>
    <w:rsid w:val="00664CC7"/>
    <w:rsid w:val="00673387"/>
    <w:rsid w:val="006734E4"/>
    <w:rsid w:val="00676E8C"/>
    <w:rsid w:val="0068126E"/>
    <w:rsid w:val="00685AE2"/>
    <w:rsid w:val="00685B13"/>
    <w:rsid w:val="00697124"/>
    <w:rsid w:val="006A1126"/>
    <w:rsid w:val="006A134E"/>
    <w:rsid w:val="006A5F14"/>
    <w:rsid w:val="006A61FC"/>
    <w:rsid w:val="006B0948"/>
    <w:rsid w:val="006B61A9"/>
    <w:rsid w:val="006C19E9"/>
    <w:rsid w:val="006C20D3"/>
    <w:rsid w:val="006C2135"/>
    <w:rsid w:val="006C4268"/>
    <w:rsid w:val="006C54DC"/>
    <w:rsid w:val="006C69A7"/>
    <w:rsid w:val="006D474C"/>
    <w:rsid w:val="006D6B19"/>
    <w:rsid w:val="006E513D"/>
    <w:rsid w:val="0071139E"/>
    <w:rsid w:val="00711AE7"/>
    <w:rsid w:val="0072203D"/>
    <w:rsid w:val="00725D1F"/>
    <w:rsid w:val="007268BE"/>
    <w:rsid w:val="00727EAE"/>
    <w:rsid w:val="00733873"/>
    <w:rsid w:val="00734E52"/>
    <w:rsid w:val="00740A96"/>
    <w:rsid w:val="00744E7E"/>
    <w:rsid w:val="00744EC7"/>
    <w:rsid w:val="00757395"/>
    <w:rsid w:val="00763204"/>
    <w:rsid w:val="0076320C"/>
    <w:rsid w:val="007676CF"/>
    <w:rsid w:val="00770671"/>
    <w:rsid w:val="00772827"/>
    <w:rsid w:val="00777646"/>
    <w:rsid w:val="00784805"/>
    <w:rsid w:val="00794AFB"/>
    <w:rsid w:val="007971BA"/>
    <w:rsid w:val="007A5E26"/>
    <w:rsid w:val="007B224D"/>
    <w:rsid w:val="007B309C"/>
    <w:rsid w:val="007D47CD"/>
    <w:rsid w:val="007E4166"/>
    <w:rsid w:val="007E5BD9"/>
    <w:rsid w:val="007E6845"/>
    <w:rsid w:val="007E6D01"/>
    <w:rsid w:val="007F406A"/>
    <w:rsid w:val="007F6E5F"/>
    <w:rsid w:val="00803F9B"/>
    <w:rsid w:val="00807900"/>
    <w:rsid w:val="008110C1"/>
    <w:rsid w:val="00811D66"/>
    <w:rsid w:val="00814978"/>
    <w:rsid w:val="008224CF"/>
    <w:rsid w:val="0082354B"/>
    <w:rsid w:val="00823B91"/>
    <w:rsid w:val="00823E51"/>
    <w:rsid w:val="00824B9F"/>
    <w:rsid w:val="00832402"/>
    <w:rsid w:val="00832EFE"/>
    <w:rsid w:val="00833F18"/>
    <w:rsid w:val="00847530"/>
    <w:rsid w:val="00847C5F"/>
    <w:rsid w:val="0085273A"/>
    <w:rsid w:val="00863722"/>
    <w:rsid w:val="00866151"/>
    <w:rsid w:val="00867DAA"/>
    <w:rsid w:val="00883063"/>
    <w:rsid w:val="00890220"/>
    <w:rsid w:val="008A42C6"/>
    <w:rsid w:val="008A6EA4"/>
    <w:rsid w:val="008B7838"/>
    <w:rsid w:val="008C0515"/>
    <w:rsid w:val="008C6F8F"/>
    <w:rsid w:val="008D1900"/>
    <w:rsid w:val="008D383E"/>
    <w:rsid w:val="008D4D18"/>
    <w:rsid w:val="008D7DCA"/>
    <w:rsid w:val="008E2428"/>
    <w:rsid w:val="008E302E"/>
    <w:rsid w:val="008E3421"/>
    <w:rsid w:val="008E7A67"/>
    <w:rsid w:val="008E7B87"/>
    <w:rsid w:val="008F7935"/>
    <w:rsid w:val="008F7C5C"/>
    <w:rsid w:val="00902744"/>
    <w:rsid w:val="00903824"/>
    <w:rsid w:val="00904238"/>
    <w:rsid w:val="009129D2"/>
    <w:rsid w:val="009131A2"/>
    <w:rsid w:val="0092726F"/>
    <w:rsid w:val="00933037"/>
    <w:rsid w:val="009371DE"/>
    <w:rsid w:val="009404D0"/>
    <w:rsid w:val="0094185B"/>
    <w:rsid w:val="00952F31"/>
    <w:rsid w:val="00954CDB"/>
    <w:rsid w:val="00967E2A"/>
    <w:rsid w:val="00973D2C"/>
    <w:rsid w:val="009831B6"/>
    <w:rsid w:val="00984289"/>
    <w:rsid w:val="0099326E"/>
    <w:rsid w:val="00993B11"/>
    <w:rsid w:val="00994B48"/>
    <w:rsid w:val="00995C63"/>
    <w:rsid w:val="009A0B35"/>
    <w:rsid w:val="009A1A3E"/>
    <w:rsid w:val="009A543A"/>
    <w:rsid w:val="009C3BED"/>
    <w:rsid w:val="009C5270"/>
    <w:rsid w:val="009D02B9"/>
    <w:rsid w:val="009D5F3D"/>
    <w:rsid w:val="009E2460"/>
    <w:rsid w:val="009E2FD4"/>
    <w:rsid w:val="009E4FAE"/>
    <w:rsid w:val="009F06D6"/>
    <w:rsid w:val="009F0D3A"/>
    <w:rsid w:val="009F3C51"/>
    <w:rsid w:val="009F412E"/>
    <w:rsid w:val="009F5E76"/>
    <w:rsid w:val="009F67C5"/>
    <w:rsid w:val="009F7AE4"/>
    <w:rsid w:val="00A037D9"/>
    <w:rsid w:val="00A13FB0"/>
    <w:rsid w:val="00A230F5"/>
    <w:rsid w:val="00A234BE"/>
    <w:rsid w:val="00A2469B"/>
    <w:rsid w:val="00A32D07"/>
    <w:rsid w:val="00A376D3"/>
    <w:rsid w:val="00A43EFF"/>
    <w:rsid w:val="00A503D3"/>
    <w:rsid w:val="00A512A1"/>
    <w:rsid w:val="00A568E7"/>
    <w:rsid w:val="00A56DA8"/>
    <w:rsid w:val="00A6192C"/>
    <w:rsid w:val="00A62699"/>
    <w:rsid w:val="00A63EAE"/>
    <w:rsid w:val="00A755ED"/>
    <w:rsid w:val="00A7697C"/>
    <w:rsid w:val="00A778C9"/>
    <w:rsid w:val="00A96C0B"/>
    <w:rsid w:val="00AA6C21"/>
    <w:rsid w:val="00AB1DC4"/>
    <w:rsid w:val="00AC1B26"/>
    <w:rsid w:val="00AD1611"/>
    <w:rsid w:val="00AD7C8B"/>
    <w:rsid w:val="00AF68A0"/>
    <w:rsid w:val="00AF729A"/>
    <w:rsid w:val="00AF7795"/>
    <w:rsid w:val="00B00804"/>
    <w:rsid w:val="00B1635F"/>
    <w:rsid w:val="00B165D8"/>
    <w:rsid w:val="00B1794B"/>
    <w:rsid w:val="00B26B48"/>
    <w:rsid w:val="00B31671"/>
    <w:rsid w:val="00B421DB"/>
    <w:rsid w:val="00B42ADB"/>
    <w:rsid w:val="00B45EAD"/>
    <w:rsid w:val="00B47B25"/>
    <w:rsid w:val="00B548C7"/>
    <w:rsid w:val="00B630B5"/>
    <w:rsid w:val="00B712F3"/>
    <w:rsid w:val="00B72BE4"/>
    <w:rsid w:val="00B73036"/>
    <w:rsid w:val="00B77002"/>
    <w:rsid w:val="00B8391B"/>
    <w:rsid w:val="00B83E0B"/>
    <w:rsid w:val="00B9287F"/>
    <w:rsid w:val="00B965CD"/>
    <w:rsid w:val="00BA10D6"/>
    <w:rsid w:val="00BA518C"/>
    <w:rsid w:val="00BA5E3A"/>
    <w:rsid w:val="00BB102C"/>
    <w:rsid w:val="00BB4FCC"/>
    <w:rsid w:val="00BB73A9"/>
    <w:rsid w:val="00BC1BD5"/>
    <w:rsid w:val="00BC2836"/>
    <w:rsid w:val="00BC4ABA"/>
    <w:rsid w:val="00BC52F6"/>
    <w:rsid w:val="00BD024F"/>
    <w:rsid w:val="00BD1B23"/>
    <w:rsid w:val="00BD4014"/>
    <w:rsid w:val="00BD79D0"/>
    <w:rsid w:val="00BF2E4D"/>
    <w:rsid w:val="00BF7D1B"/>
    <w:rsid w:val="00C00DFF"/>
    <w:rsid w:val="00C04662"/>
    <w:rsid w:val="00C07E7C"/>
    <w:rsid w:val="00C10E93"/>
    <w:rsid w:val="00C12187"/>
    <w:rsid w:val="00C12A3B"/>
    <w:rsid w:val="00C1451B"/>
    <w:rsid w:val="00C14C1A"/>
    <w:rsid w:val="00C22177"/>
    <w:rsid w:val="00C234FB"/>
    <w:rsid w:val="00C24385"/>
    <w:rsid w:val="00C2495C"/>
    <w:rsid w:val="00C32C89"/>
    <w:rsid w:val="00C4062F"/>
    <w:rsid w:val="00C445A6"/>
    <w:rsid w:val="00C46B5B"/>
    <w:rsid w:val="00C4751A"/>
    <w:rsid w:val="00C53DE0"/>
    <w:rsid w:val="00C6149F"/>
    <w:rsid w:val="00C62395"/>
    <w:rsid w:val="00C671B8"/>
    <w:rsid w:val="00C67D7F"/>
    <w:rsid w:val="00C77049"/>
    <w:rsid w:val="00C77FC7"/>
    <w:rsid w:val="00C843ED"/>
    <w:rsid w:val="00CA2A0B"/>
    <w:rsid w:val="00CA364D"/>
    <w:rsid w:val="00CA37A3"/>
    <w:rsid w:val="00CA62A8"/>
    <w:rsid w:val="00CB405A"/>
    <w:rsid w:val="00CC28CF"/>
    <w:rsid w:val="00CC4BE2"/>
    <w:rsid w:val="00CD07B0"/>
    <w:rsid w:val="00CD201D"/>
    <w:rsid w:val="00CD317C"/>
    <w:rsid w:val="00CD413A"/>
    <w:rsid w:val="00CE1355"/>
    <w:rsid w:val="00CE3179"/>
    <w:rsid w:val="00D101AD"/>
    <w:rsid w:val="00D11F35"/>
    <w:rsid w:val="00D169E6"/>
    <w:rsid w:val="00D24CAE"/>
    <w:rsid w:val="00D256DE"/>
    <w:rsid w:val="00D320A8"/>
    <w:rsid w:val="00D53193"/>
    <w:rsid w:val="00D56526"/>
    <w:rsid w:val="00D619ED"/>
    <w:rsid w:val="00D735FC"/>
    <w:rsid w:val="00D749A4"/>
    <w:rsid w:val="00D74FB1"/>
    <w:rsid w:val="00D768AA"/>
    <w:rsid w:val="00D76A8D"/>
    <w:rsid w:val="00D811F6"/>
    <w:rsid w:val="00D87126"/>
    <w:rsid w:val="00D90F97"/>
    <w:rsid w:val="00D91DF5"/>
    <w:rsid w:val="00D9781C"/>
    <w:rsid w:val="00DA1B07"/>
    <w:rsid w:val="00DB02F8"/>
    <w:rsid w:val="00DB2BA2"/>
    <w:rsid w:val="00DC095F"/>
    <w:rsid w:val="00DC2844"/>
    <w:rsid w:val="00DC4084"/>
    <w:rsid w:val="00DC41DD"/>
    <w:rsid w:val="00DC5846"/>
    <w:rsid w:val="00DD7809"/>
    <w:rsid w:val="00DE1C0F"/>
    <w:rsid w:val="00DE4028"/>
    <w:rsid w:val="00DF365C"/>
    <w:rsid w:val="00DF788E"/>
    <w:rsid w:val="00E01604"/>
    <w:rsid w:val="00E0195B"/>
    <w:rsid w:val="00E118F1"/>
    <w:rsid w:val="00E2155E"/>
    <w:rsid w:val="00E23179"/>
    <w:rsid w:val="00E23331"/>
    <w:rsid w:val="00E24D9C"/>
    <w:rsid w:val="00E30A97"/>
    <w:rsid w:val="00E33A0B"/>
    <w:rsid w:val="00E3555E"/>
    <w:rsid w:val="00E43579"/>
    <w:rsid w:val="00E46D15"/>
    <w:rsid w:val="00E508F3"/>
    <w:rsid w:val="00E61D81"/>
    <w:rsid w:val="00E66239"/>
    <w:rsid w:val="00E6628E"/>
    <w:rsid w:val="00E66A88"/>
    <w:rsid w:val="00E72009"/>
    <w:rsid w:val="00E76A9A"/>
    <w:rsid w:val="00E82092"/>
    <w:rsid w:val="00E92459"/>
    <w:rsid w:val="00E93718"/>
    <w:rsid w:val="00E93DBD"/>
    <w:rsid w:val="00E94412"/>
    <w:rsid w:val="00E950E5"/>
    <w:rsid w:val="00EA2B05"/>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07B5"/>
    <w:rsid w:val="00F02255"/>
    <w:rsid w:val="00F162AD"/>
    <w:rsid w:val="00F22D19"/>
    <w:rsid w:val="00F233BA"/>
    <w:rsid w:val="00F254D5"/>
    <w:rsid w:val="00F31988"/>
    <w:rsid w:val="00F33467"/>
    <w:rsid w:val="00F345C7"/>
    <w:rsid w:val="00F354A9"/>
    <w:rsid w:val="00F36D17"/>
    <w:rsid w:val="00F43FB9"/>
    <w:rsid w:val="00F51CA1"/>
    <w:rsid w:val="00F7071D"/>
    <w:rsid w:val="00F70A5E"/>
    <w:rsid w:val="00F73297"/>
    <w:rsid w:val="00F814BD"/>
    <w:rsid w:val="00F828D9"/>
    <w:rsid w:val="00F82FAE"/>
    <w:rsid w:val="00F8721C"/>
    <w:rsid w:val="00FA47C6"/>
    <w:rsid w:val="00FA6905"/>
    <w:rsid w:val="00FB1526"/>
    <w:rsid w:val="00FB1C55"/>
    <w:rsid w:val="00FC1F24"/>
    <w:rsid w:val="00FC1FF7"/>
    <w:rsid w:val="00FC602E"/>
    <w:rsid w:val="00FC6067"/>
    <w:rsid w:val="00FD4224"/>
    <w:rsid w:val="00FD775F"/>
    <w:rsid w:val="00FE10EB"/>
    <w:rsid w:val="00FE144F"/>
    <w:rsid w:val="00FE200F"/>
    <w:rsid w:val="00FE46A8"/>
    <w:rsid w:val="00FF50B1"/>
    <w:rsid w:val="00FF5135"/>
    <w:rsid w:val="00FF5FFF"/>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81CFA"/>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20D3"/>
    <w:pPr>
      <w:spacing w:after="160" w:line="256" w:lineRule="auto"/>
      <w:ind w:left="720"/>
      <w:contextualSpacing/>
    </w:pPr>
  </w:style>
  <w:style w:type="table" w:styleId="TableGrid">
    <w:name w:val="Table Grid"/>
    <w:basedOn w:val="TableNormal"/>
    <w:rsid w:val="000075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007584"/>
    <w:rPr>
      <w:color w:val="0000FF"/>
      <w:u w:val="single"/>
    </w:rPr>
  </w:style>
  <w:style w:type="character" w:customStyle="1" w:styleId="ListParagraphChar">
    <w:name w:val="List Paragraph Char"/>
    <w:link w:val="ListParagraph"/>
    <w:uiPriority w:val="34"/>
    <w:locked/>
    <w:rsid w:val="00007584"/>
  </w:style>
  <w:style w:type="character" w:styleId="Emphasis">
    <w:name w:val="Emphasis"/>
    <w:basedOn w:val="DefaultParagraphFont"/>
    <w:qFormat/>
    <w:rsid w:val="000B7E40"/>
    <w:rPr>
      <w:i/>
      <w:iCs/>
    </w:rPr>
  </w:style>
  <w:style w:type="paragraph" w:styleId="NormalWeb">
    <w:name w:val="Normal (Web)"/>
    <w:basedOn w:val="Normal"/>
    <w:uiPriority w:val="99"/>
    <w:unhideWhenUsed/>
    <w:rsid w:val="000B7E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0B7E40"/>
    <w:pPr>
      <w:spacing w:after="0" w:line="240" w:lineRule="auto"/>
    </w:pPr>
    <w:rPr>
      <w:rFonts w:ascii="Calibri" w:hAnsi="Calibri"/>
      <w:noProof/>
      <w:sz w:val="24"/>
      <w:szCs w:val="24"/>
    </w:rPr>
  </w:style>
  <w:style w:type="character" w:customStyle="1" w:styleId="EndNoteBibliographyChar">
    <w:name w:val="EndNote Bibliography Char"/>
    <w:basedOn w:val="DefaultParagraphFont"/>
    <w:link w:val="EndNoteBibliography"/>
    <w:rsid w:val="000B7E40"/>
    <w:rPr>
      <w:rFonts w:ascii="Calibri" w:hAnsi="Calibri"/>
      <w:noProof/>
      <w:sz w:val="24"/>
      <w:szCs w:val="24"/>
    </w:rPr>
  </w:style>
  <w:style w:type="character" w:customStyle="1" w:styleId="meta-value">
    <w:name w:val="meta-value"/>
    <w:basedOn w:val="DefaultParagraphFont"/>
    <w:rsid w:val="000B7E40"/>
  </w:style>
  <w:style w:type="character" w:customStyle="1" w:styleId="UnresolvedMention1">
    <w:name w:val="Unresolved Mention1"/>
    <w:basedOn w:val="DefaultParagraphFont"/>
    <w:uiPriority w:val="99"/>
    <w:semiHidden/>
    <w:unhideWhenUsed/>
    <w:rsid w:val="00BA5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ability_te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upyter.org/" TargetMode="External"/><Relationship Id="rId12" Type="http://schemas.openxmlformats.org/officeDocument/2006/relationships/hyperlink" Target="https://www.jstor.org/stable/4258918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markdown.rstudio.com/" TargetMode="External"/><Relationship Id="rId11" Type="http://schemas.openxmlformats.org/officeDocument/2006/relationships/hyperlink" Target="http://www.cica.indiana.edu/cscl95/jonassen.html" TargetMode="External"/><Relationship Id="rId5" Type="http://schemas.openxmlformats.org/officeDocument/2006/relationships/webSettings" Target="webSettings.xml"/><Relationship Id="rId10" Type="http://schemas.openxmlformats.org/officeDocument/2006/relationships/hyperlink" Target="http://nap.edu/9457" TargetMode="External"/><Relationship Id="rId4" Type="http://schemas.openxmlformats.org/officeDocument/2006/relationships/settings" Target="settings.xml"/><Relationship Id="rId9" Type="http://schemas.openxmlformats.org/officeDocument/2006/relationships/hyperlink" Target="https://acrpnet.org/2019/04/15/clinical-trial-industry-demands-increasingly-nimble-workforce/?utm_campaign=News&amp;utm_medium=email&amp;utm_source=internal&amp;utm_content=CRBeat-04182019&amp;utm_term=text-ReadMore&amp;_zs=6HvCX&amp;_zl=Ee4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21C86-4A8C-42E2-88A1-34D9CD4A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danielmaxwell</cp:lastModifiedBy>
  <cp:revision>63</cp:revision>
  <dcterms:created xsi:type="dcterms:W3CDTF">2019-11-27T16:31:00Z</dcterms:created>
  <dcterms:modified xsi:type="dcterms:W3CDTF">2019-12-01T20:47:00Z</dcterms:modified>
</cp:coreProperties>
</file>