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5727" w:rsidRDefault="00C40059">
      <w:r>
        <w:rPr>
          <w:noProof/>
        </w:rPr>
        <mc:AlternateContent>
          <mc:Choice Requires="wps">
            <w:drawing>
              <wp:anchor distT="45720" distB="45720" distL="114300" distR="114300" simplePos="0" relativeHeight="251704320" behindDoc="0" locked="0" layoutInCell="1" allowOverlap="1">
                <wp:simplePos x="0" y="0"/>
                <wp:positionH relativeFrom="margin">
                  <wp:posOffset>5438140</wp:posOffset>
                </wp:positionH>
                <wp:positionV relativeFrom="margin">
                  <wp:align>top</wp:align>
                </wp:positionV>
                <wp:extent cx="1396365" cy="323850"/>
                <wp:effectExtent l="0" t="0" r="133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6365" cy="323850"/>
                        </a:xfrm>
                        <a:prstGeom prst="rect">
                          <a:avLst/>
                        </a:prstGeom>
                        <a:solidFill>
                          <a:srgbClr val="FFFFFF"/>
                        </a:solidFill>
                        <a:ln w="9525">
                          <a:solidFill>
                            <a:srgbClr val="000000"/>
                          </a:solidFill>
                          <a:miter lim="800000"/>
                          <a:headEnd/>
                          <a:tailEnd/>
                        </a:ln>
                      </wps:spPr>
                      <wps:txbx>
                        <w:txbxContent>
                          <w:p w:rsidR="00C40059" w:rsidRDefault="00C40059">
                            <w:r>
                              <w:t>DRAFT 03/20/18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id="_x0000_t202" coordsize="21600,21600" o:spt="202" path="m,l,21600r21600,l21600,xe">
                <v:stroke joinstyle="miter"/>
                <v:path gradientshapeok="t" o:connecttype="rect"/>
              </v:shapetype>
              <v:shape id="Text Box 2" o:spid="_x0000_s1026" type="#_x0000_t202" style="position:absolute;margin-left:428.2pt;margin-top:0;width:109.95pt;height:25.5pt;z-index:251704320;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">
                <v:textbox>
                  <w:txbxContent>
                    <w:p w:rsidR="00C40059" w:rsidRDefault="00C40059">
                      <w:r>
                        <w:t>DRAFT 03/20/18</w:t>
                      </w:r>
                    </w:p>
                  </w:txbxContent>
                </v:textbox>
                <w10:wrap type="square" anchorx="margin" anchory="margin"/>
              </v:shape>
            </w:pict>
          </mc:Fallback>
        </mc:AlternateContent>
      </w:r>
      <w:r w:rsidR="00B743E5">
        <w:t>Precision Health Optional Function</w:t>
      </w:r>
    </w:p>
    <w:p w:rsidR="00B743E5" w:rsidRPr="00600EFC" w:rsidRDefault="00B743E5">
      <w:pPr>
        <w:rPr>
          <w:b/>
        </w:rPr>
      </w:pPr>
      <w:r w:rsidRPr="00600EFC">
        <w:rPr>
          <w:b/>
        </w:rPr>
        <w:t>Introduction</w:t>
      </w:r>
    </w:p>
    <w:p w:rsidR="00B743E5" w:rsidRDefault="00CB406A">
      <w:r>
        <w:rPr>
          <w:noProof/>
        </w:rPr>
        <w:drawing>
          <wp:anchor distT="0" distB="0" distL="114300" distR="114300" simplePos="0" relativeHeight="251701248" behindDoc="0" locked="0" layoutInCell="1" allowOverlap="1">
            <wp:simplePos x="0" y="0"/>
            <wp:positionH relativeFrom="margin">
              <wp:align>right</wp:align>
            </wp:positionH>
            <wp:positionV relativeFrom="margin">
              <wp:posOffset>2809875</wp:posOffset>
            </wp:positionV>
            <wp:extent cx="4303395" cy="2847975"/>
            <wp:effectExtent l="0" t="0" r="190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3395" cy="2847975"/>
                    </a:xfrm>
                    <a:prstGeom prst="rect">
                      <a:avLst/>
                    </a:prstGeom>
                    <a:noFill/>
                  </pic:spPr>
                </pic:pic>
              </a:graphicData>
            </a:graphic>
            <wp14:sizeRelH relativeFrom="margin">
              <wp14:pctWidth>0</wp14:pctWidth>
            </wp14:sizeRelH>
            <wp14:sizeRelV relativeFrom="margin">
              <wp14:pctHeight>0</wp14:pctHeight>
            </wp14:sizeRelV>
          </wp:anchor>
        </w:drawing>
      </w:r>
      <w:r w:rsidR="00B743E5">
        <w:tab/>
        <w:t xml:space="preserve">The Precision Health Optional Function constitutes the logical next step in the continued </w:t>
      </w:r>
      <w:r w:rsidR="00722DF5">
        <w:t>evolution</w:t>
      </w:r>
      <w:r w:rsidR="00B743E5">
        <w:t xml:space="preserve"> of the UF CTSA’s Personalized Medicine Program</w:t>
      </w:r>
      <w:r w:rsidR="0016414A">
        <w:t xml:space="preserve"> (Figure 1)</w:t>
      </w:r>
      <w:r w:rsidR="00B743E5">
        <w:t xml:space="preserve">, which has </w:t>
      </w:r>
      <w:r w:rsidR="00600EFC">
        <w:t xml:space="preserve">up to now </w:t>
      </w:r>
      <w:r w:rsidR="00B743E5">
        <w:t xml:space="preserve">focused on the barriers to the use of genomic information </w:t>
      </w:r>
      <w:r w:rsidR="00195534">
        <w:t xml:space="preserve">in </w:t>
      </w:r>
      <w:r w:rsidR="0016414A">
        <w:t>health care services</w:t>
      </w:r>
      <w:r w:rsidR="00B743E5">
        <w:t xml:space="preserve"> and the continued development of the evidence-base for the healthcare benefits of genomic medicine approaches.  </w:t>
      </w:r>
      <w:r w:rsidR="00722DF5">
        <w:t xml:space="preserve">We propose </w:t>
      </w:r>
      <w:r w:rsidR="00B743E5">
        <w:t xml:space="preserve">to </w:t>
      </w:r>
      <w:r w:rsidR="00F840A4">
        <w:t xml:space="preserve">develop </w:t>
      </w:r>
      <w:r w:rsidR="0016414A">
        <w:t>pharmacogenomics, cancer genomic, and disease susceptibility genomics as well as other individual-level data</w:t>
      </w:r>
      <w:r w:rsidR="00B743E5">
        <w:t xml:space="preserve"> to better define the risks that guide diagnostic algorithms, prognostic predic</w:t>
      </w:r>
      <w:r w:rsidR="0016414A">
        <w:t>tion</w:t>
      </w:r>
      <w:r w:rsidR="00B743E5">
        <w:t xml:space="preserve">, and </w:t>
      </w:r>
      <w:r w:rsidR="00722DF5">
        <w:t>e</w:t>
      </w:r>
      <w:r w:rsidR="00B743E5">
        <w:t xml:space="preserve">ffective and safe treatments, as called </w:t>
      </w:r>
      <w:r w:rsidR="00195534">
        <w:t>for in</w:t>
      </w:r>
      <w:r w:rsidR="00B743E5">
        <w:t xml:space="preserve"> the Precision Medicine Initiative </w:t>
      </w:r>
      <w:r w:rsidR="00722DF5">
        <w:t>(1)</w:t>
      </w:r>
      <w:r w:rsidR="00945C6C">
        <w:t xml:space="preserve">.  </w:t>
      </w:r>
      <w:r w:rsidR="00B743E5">
        <w:t xml:space="preserve">“The right dose of the right treatment in the right patient </w:t>
      </w:r>
      <w:r w:rsidR="009621C4">
        <w:t>at</w:t>
      </w:r>
      <w:r w:rsidR="00B743E5">
        <w:t xml:space="preserve"> the right time” has </w:t>
      </w:r>
      <w:r w:rsidR="00722DF5">
        <w:t>emerged</w:t>
      </w:r>
      <w:r w:rsidR="00B743E5">
        <w:t xml:space="preserve"> as the Precision Medicine </w:t>
      </w:r>
      <w:r w:rsidR="00945C6C">
        <w:t>g</w:t>
      </w:r>
      <w:r w:rsidR="00B743E5">
        <w:t xml:space="preserve">oal.  A second </w:t>
      </w:r>
      <w:r w:rsidR="003E1FEC">
        <w:t xml:space="preserve">UF CTSA </w:t>
      </w:r>
      <w:r w:rsidR="00B743E5">
        <w:t xml:space="preserve">initiative has </w:t>
      </w:r>
      <w:r w:rsidR="00945C6C">
        <w:t xml:space="preserve">recently </w:t>
      </w:r>
      <w:r w:rsidR="0016414A">
        <w:t>begun</w:t>
      </w:r>
      <w:r w:rsidR="00B743E5">
        <w:t xml:space="preserve"> develop</w:t>
      </w:r>
      <w:r w:rsidR="0016414A">
        <w:t>ment</w:t>
      </w:r>
      <w:r w:rsidR="00B743E5">
        <w:t xml:space="preserve"> in Precision Public Health</w:t>
      </w:r>
      <w:r w:rsidR="00600EFC">
        <w:t xml:space="preserve"> (2)</w:t>
      </w:r>
      <w:r w:rsidR="00B743E5">
        <w:t>.  Driven by expanding clinical databases</w:t>
      </w:r>
      <w:r w:rsidR="0016414A">
        <w:t>, r</w:t>
      </w:r>
      <w:r w:rsidR="00B743E5">
        <w:t>esearch networks using electronic health records,</w:t>
      </w:r>
      <w:r w:rsidR="00195534">
        <w:t xml:space="preserve"> and increasing geospatial data on individuals</w:t>
      </w:r>
      <w:r w:rsidR="00945C6C">
        <w:t>’</w:t>
      </w:r>
      <w:r w:rsidR="00195534">
        <w:t xml:space="preserve"> place</w:t>
      </w:r>
      <w:r w:rsidR="00945C6C">
        <w:t>s</w:t>
      </w:r>
      <w:r w:rsidR="00195534">
        <w:t xml:space="preserve"> of residency,</w:t>
      </w:r>
      <w:r w:rsidR="00B743E5">
        <w:t xml:space="preserve"> there is an increasing recognition </w:t>
      </w:r>
      <w:r w:rsidR="000878FC">
        <w:t>of “</w:t>
      </w:r>
      <w:r w:rsidR="00B743E5">
        <w:t xml:space="preserve">place” </w:t>
      </w:r>
      <w:r w:rsidR="00722DF5">
        <w:t>as a significant contributor to the</w:t>
      </w:r>
      <w:r w:rsidR="00B743E5">
        <w:t xml:space="preserve"> risk of </w:t>
      </w:r>
      <w:r w:rsidR="0016414A">
        <w:t>populations</w:t>
      </w:r>
      <w:r w:rsidR="00B743E5">
        <w:t xml:space="preserve"> and the individuals who reside in them.  </w:t>
      </w:r>
      <w:r w:rsidR="00F840A4">
        <w:t>G</w:t>
      </w:r>
      <w:r w:rsidR="009621C4">
        <w:t>eospatial</w:t>
      </w:r>
      <w:r w:rsidR="00B743E5">
        <w:t xml:space="preserve"> factors includ</w:t>
      </w:r>
      <w:r w:rsidR="00F840A4">
        <w:t xml:space="preserve">ing </w:t>
      </w:r>
      <w:r w:rsidR="00B743E5">
        <w:t>environmental, social, and economic factors,</w:t>
      </w:r>
      <w:r w:rsidR="00722DF5">
        <w:t xml:space="preserve"> </w:t>
      </w:r>
      <w:r w:rsidR="00F840A4">
        <w:t>inform and enhance</w:t>
      </w:r>
      <w:r w:rsidR="00B743E5">
        <w:t xml:space="preserve"> community-wide interventions as a complement to individual </w:t>
      </w:r>
      <w:r w:rsidR="00195534">
        <w:t>care</w:t>
      </w:r>
      <w:r w:rsidR="00B743E5">
        <w:t xml:space="preserve">.  “The right intervention in the right </w:t>
      </w:r>
      <w:r w:rsidR="00600EFC">
        <w:t>place</w:t>
      </w:r>
      <w:r w:rsidR="00B743E5">
        <w:t xml:space="preserve"> at the right time” </w:t>
      </w:r>
      <w:r w:rsidR="00195534">
        <w:t>becomes</w:t>
      </w:r>
      <w:r w:rsidR="00B743E5">
        <w:t xml:space="preserve"> the </w:t>
      </w:r>
      <w:r w:rsidR="00945C6C">
        <w:t>g</w:t>
      </w:r>
      <w:r w:rsidR="00195534">
        <w:t>oal of Precision Public H</w:t>
      </w:r>
      <w:r w:rsidR="00B743E5">
        <w:t>ealth</w:t>
      </w:r>
      <w:r w:rsidR="00600EFC">
        <w:t xml:space="preserve"> (2)</w:t>
      </w:r>
      <w:r w:rsidR="00B743E5">
        <w:t xml:space="preserve">.  This Optional Function recognizes </w:t>
      </w:r>
      <w:r w:rsidR="00945C6C">
        <w:t xml:space="preserve">that the eventual goal is </w:t>
      </w:r>
      <w:r w:rsidR="00600EFC">
        <w:t>the</w:t>
      </w:r>
      <w:r w:rsidR="00B743E5">
        <w:t xml:space="preserve"> comprehensive assess</w:t>
      </w:r>
      <w:r w:rsidR="00945C6C">
        <w:t>ment of</w:t>
      </w:r>
      <w:r w:rsidR="00B743E5">
        <w:t xml:space="preserve"> individual risk </w:t>
      </w:r>
      <w:r w:rsidR="00600EFC">
        <w:t>using</w:t>
      </w:r>
      <w:r w:rsidR="00B743E5">
        <w:t xml:space="preserve"> both individual and </w:t>
      </w:r>
      <w:r w:rsidR="00C23C75">
        <w:t xml:space="preserve">population data </w:t>
      </w:r>
      <w:r w:rsidR="00F840A4">
        <w:t xml:space="preserve">applied </w:t>
      </w:r>
      <w:r w:rsidR="00C23C75">
        <w:t>to</w:t>
      </w:r>
      <w:r w:rsidR="00B743E5">
        <w:t xml:space="preserve"> either clinical </w:t>
      </w:r>
      <w:r w:rsidR="00195534">
        <w:t xml:space="preserve">regimens, </w:t>
      </w:r>
      <w:r w:rsidR="00B743E5">
        <w:t>public health interventions</w:t>
      </w:r>
      <w:r w:rsidR="00195534">
        <w:t>, or both</w:t>
      </w:r>
      <w:r w:rsidR="00B743E5">
        <w:t xml:space="preserve"> to provide the </w:t>
      </w:r>
      <w:r w:rsidR="00945C6C">
        <w:t>best</w:t>
      </w:r>
      <w:r w:rsidR="00B743E5">
        <w:t xml:space="preserve"> </w:t>
      </w:r>
      <w:r w:rsidR="00F840A4">
        <w:t xml:space="preserve">and most precise </w:t>
      </w:r>
      <w:r w:rsidR="00B743E5">
        <w:t xml:space="preserve">intervention.  The congregation of Precision Medicine and Precision Public Health then yields the Precision Health </w:t>
      </w:r>
      <w:r w:rsidR="00722DF5">
        <w:t xml:space="preserve">Optional Function </w:t>
      </w:r>
      <w:r w:rsidR="002C69F3">
        <w:t xml:space="preserve">proposed </w:t>
      </w:r>
      <w:r w:rsidR="00722DF5">
        <w:t>for the next period of funding</w:t>
      </w:r>
      <w:r w:rsidR="00195534">
        <w:t xml:space="preserve"> (Figure 1).</w:t>
      </w:r>
    </w:p>
    <w:p w:rsidR="00B743E5" w:rsidRPr="00C23C75" w:rsidRDefault="00B743E5">
      <w:pPr>
        <w:rPr>
          <w:b/>
        </w:rPr>
      </w:pPr>
      <w:r w:rsidRPr="00C23C75">
        <w:rPr>
          <w:b/>
        </w:rPr>
        <w:t>Significance and Innovation</w:t>
      </w:r>
    </w:p>
    <w:p w:rsidR="00D41CDF" w:rsidRDefault="00B743E5">
      <w:r>
        <w:tab/>
        <w:t xml:space="preserve">High quality genomic discovery research </w:t>
      </w:r>
      <w:r w:rsidR="00600EFC">
        <w:t>constitutes</w:t>
      </w:r>
      <w:r>
        <w:t xml:space="preserve"> the pipeline for translation of genomic medicine to </w:t>
      </w:r>
      <w:r w:rsidR="00C23C75">
        <w:t>new treatment and prevention modalities</w:t>
      </w:r>
      <w:r>
        <w:t>.  Increasingly large datasets allow combinations of genes and gene-gene inter</w:t>
      </w:r>
      <w:r w:rsidR="00722DF5">
        <w:t>actions</w:t>
      </w:r>
      <w:r>
        <w:t xml:space="preserve"> to identify additional risk and opportunities to mitigate that risk.  Yet, studies of many common diseases have not </w:t>
      </w:r>
      <w:r w:rsidR="00600EFC">
        <w:t>explained</w:t>
      </w:r>
      <w:r w:rsidR="00195534">
        <w:t xml:space="preserve"> </w:t>
      </w:r>
      <w:r>
        <w:t xml:space="preserve">a significant portion </w:t>
      </w:r>
      <w:r w:rsidR="00C23C75">
        <w:t xml:space="preserve">disease risk </w:t>
      </w:r>
      <w:r w:rsidR="00F840A4">
        <w:t xml:space="preserve">due </w:t>
      </w:r>
      <w:r w:rsidR="00C23C75">
        <w:t>to either inherited</w:t>
      </w:r>
      <w:r w:rsidR="002C69F3">
        <w:t xml:space="preserve"> </w:t>
      </w:r>
      <w:r w:rsidR="00600EFC">
        <w:t>or</w:t>
      </w:r>
      <w:r w:rsidR="000878FC">
        <w:t xml:space="preserve"> </w:t>
      </w:r>
      <w:r>
        <w:t>non</w:t>
      </w:r>
      <w:r w:rsidR="00DA79DF">
        <w:t>-</w:t>
      </w:r>
      <w:r>
        <w:t xml:space="preserve">genetic </w:t>
      </w:r>
      <w:r w:rsidR="00945C6C">
        <w:t>(</w:t>
      </w:r>
      <w:r>
        <w:t>environmental</w:t>
      </w:r>
      <w:r w:rsidR="00945C6C">
        <w:t>)</w:t>
      </w:r>
      <w:r>
        <w:t xml:space="preserve"> sources.  Many studies have identified </w:t>
      </w:r>
      <w:r w:rsidR="00195534">
        <w:t>interaction</w:t>
      </w:r>
      <w:r>
        <w:t xml:space="preserve"> between </w:t>
      </w:r>
      <w:r w:rsidR="00600EFC">
        <w:t>behavioral</w:t>
      </w:r>
      <w:r>
        <w:t xml:space="preserve"> </w:t>
      </w:r>
      <w:r w:rsidR="003E1FEC">
        <w:t xml:space="preserve">factors </w:t>
      </w:r>
      <w:r>
        <w:t xml:space="preserve">and genetic </w:t>
      </w:r>
      <w:r w:rsidR="003E1FEC">
        <w:t>polymorphisms</w:t>
      </w:r>
      <w:r>
        <w:t>, greatly enhanc</w:t>
      </w:r>
      <w:r w:rsidR="00195534">
        <w:t>ing our</w:t>
      </w:r>
      <w:r>
        <w:t xml:space="preserve"> ability to identify </w:t>
      </w:r>
      <w:r w:rsidR="00DA79DF">
        <w:t>high-risk</w:t>
      </w:r>
      <w:r>
        <w:t xml:space="preserve"> subsets</w:t>
      </w:r>
      <w:r w:rsidR="00195534">
        <w:t>.</w:t>
      </w:r>
      <w:r w:rsidR="00945C6C">
        <w:t xml:space="preserve">  Other studies of epigenetic factors have identified mechanisms </w:t>
      </w:r>
      <w:r w:rsidR="00600EFC">
        <w:t>by which</w:t>
      </w:r>
      <w:r w:rsidR="00945C6C">
        <w:t xml:space="preserve"> environmental factors modify genetic factors to </w:t>
      </w:r>
      <w:r w:rsidR="00C23C75">
        <w:t>increase</w:t>
      </w:r>
      <w:r w:rsidR="00945C6C">
        <w:t xml:space="preserve"> disease</w:t>
      </w:r>
      <w:r w:rsidR="00C23C75">
        <w:t xml:space="preserve"> risk</w:t>
      </w:r>
      <w:r w:rsidR="00945C6C">
        <w:t>.  However</w:t>
      </w:r>
      <w:r w:rsidR="00195534">
        <w:t>,</w:t>
      </w:r>
      <w:r>
        <w:t xml:space="preserve"> many datasets lack the power to test large numbers of</w:t>
      </w:r>
      <w:r w:rsidR="000878FC">
        <w:t xml:space="preserve"> genetic</w:t>
      </w:r>
      <w:r>
        <w:t xml:space="preserve"> </w:t>
      </w:r>
      <w:r w:rsidR="00F840A4">
        <w:t xml:space="preserve">and epigenetic </w:t>
      </w:r>
      <w:r>
        <w:t xml:space="preserve">traits </w:t>
      </w:r>
      <w:r w:rsidR="000878FC">
        <w:t>interacting with</w:t>
      </w:r>
      <w:r>
        <w:t xml:space="preserve"> human behaviors and/or socio-</w:t>
      </w:r>
      <w:r w:rsidR="00DA79DF">
        <w:t>environmental</w:t>
      </w:r>
      <w:r>
        <w:t xml:space="preserve"> factors</w:t>
      </w:r>
      <w:r w:rsidR="004D3EA7">
        <w:t xml:space="preserve"> for their impact on human health</w:t>
      </w:r>
      <w:r>
        <w:t>.</w:t>
      </w:r>
      <w:r w:rsidR="00834F3A">
        <w:t xml:space="preserve">  </w:t>
      </w:r>
      <w:r>
        <w:t>The Precisi</w:t>
      </w:r>
      <w:r w:rsidR="00722DF5">
        <w:t>on Health Optional Function proposes</w:t>
      </w:r>
      <w:r>
        <w:t xml:space="preserve"> to take advantage of three large</w:t>
      </w:r>
      <w:r w:rsidR="004D3EA7">
        <w:t>, well-established</w:t>
      </w:r>
      <w:r>
        <w:t xml:space="preserve"> programs within the UF CTSA and </w:t>
      </w:r>
      <w:r w:rsidR="002D6AEF">
        <w:t>demonstrate</w:t>
      </w:r>
      <w:r w:rsidR="00195534">
        <w:t xml:space="preserve"> </w:t>
      </w:r>
      <w:r w:rsidR="009621C4">
        <w:t>in</w:t>
      </w:r>
      <w:r w:rsidR="00600EFC">
        <w:t>teraction</w:t>
      </w:r>
      <w:r w:rsidR="009621C4">
        <w:t xml:space="preserve"> and synergism th</w:t>
      </w:r>
      <w:r w:rsidR="00195534">
        <w:t>r</w:t>
      </w:r>
      <w:r w:rsidR="009621C4">
        <w:t>ough comingling the disciplines and datasets</w:t>
      </w:r>
      <w:r w:rsidR="00C23C75">
        <w:t xml:space="preserve"> (Figure 1)</w:t>
      </w:r>
      <w:r w:rsidR="009621C4">
        <w:t xml:space="preserve">.  The </w:t>
      </w:r>
      <w:r w:rsidR="009621C4" w:rsidRPr="003E1FEC">
        <w:rPr>
          <w:u w:val="single"/>
        </w:rPr>
        <w:t>Personalized Medicine Program</w:t>
      </w:r>
      <w:r w:rsidR="009621C4">
        <w:t xml:space="preserve"> has successfully </w:t>
      </w:r>
      <w:r w:rsidR="00722DF5">
        <w:t>functioned at</w:t>
      </w:r>
      <w:r w:rsidR="009621C4">
        <w:t xml:space="preserve"> the inter</w:t>
      </w:r>
      <w:r w:rsidR="00722DF5">
        <w:t>sec</w:t>
      </w:r>
      <w:r w:rsidR="009621C4">
        <w:t>tion of human genomics and the UF HSC clinical programs.  It has been a</w:t>
      </w:r>
      <w:r w:rsidR="003E1FEC">
        <w:t xml:space="preserve">n </w:t>
      </w:r>
      <w:r w:rsidR="009621C4">
        <w:t xml:space="preserve">Optional Function </w:t>
      </w:r>
      <w:r w:rsidR="003E1FEC">
        <w:t xml:space="preserve">of the UF CTSA Program </w:t>
      </w:r>
      <w:r w:rsidR="009621C4">
        <w:t xml:space="preserve">since 2014 and has fully integrated into the CTSA including </w:t>
      </w:r>
      <w:r w:rsidR="00DA79DF">
        <w:t>sponsorship</w:t>
      </w:r>
      <w:r w:rsidR="009621C4">
        <w:t xml:space="preserve"> of KL2 Scholar</w:t>
      </w:r>
      <w:r w:rsidR="00722DF5">
        <w:t>s</w:t>
      </w:r>
      <w:r w:rsidR="009621C4">
        <w:t xml:space="preserve">, a newly </w:t>
      </w:r>
      <w:r w:rsidR="00DA79DF">
        <w:t>funded</w:t>
      </w:r>
      <w:r w:rsidR="009621C4">
        <w:t xml:space="preserve"> Institutional Training Grant from NHGRI </w:t>
      </w:r>
      <w:r w:rsidR="009621C4">
        <w:lastRenderedPageBreak/>
        <w:t xml:space="preserve">(Program for Applied Research and Development in Genomic Medicine), </w:t>
      </w:r>
      <w:r w:rsidR="00471010">
        <w:t xml:space="preserve">a Certificate Program </w:t>
      </w:r>
      <w:r w:rsidR="00C23C75">
        <w:t xml:space="preserve">in Genomic Medicine </w:t>
      </w:r>
      <w:r w:rsidR="00471010">
        <w:t xml:space="preserve">for </w:t>
      </w:r>
      <w:r w:rsidR="005220D3">
        <w:t>Clinical</w:t>
      </w:r>
      <w:r w:rsidR="00471010">
        <w:t xml:space="preserve">-Scientists, </w:t>
      </w:r>
      <w:r w:rsidR="009621C4">
        <w:t xml:space="preserve">and important </w:t>
      </w:r>
      <w:r w:rsidR="00DA79DF">
        <w:t>contributions</w:t>
      </w:r>
      <w:r w:rsidR="009621C4">
        <w:t xml:space="preserve"> </w:t>
      </w:r>
      <w:r w:rsidR="00F840A4">
        <w:t xml:space="preserve">to </w:t>
      </w:r>
      <w:r w:rsidR="00C23C75">
        <w:t xml:space="preserve">UF Health </w:t>
      </w:r>
      <w:r w:rsidR="003E1FEC">
        <w:t>clinical programs</w:t>
      </w:r>
      <w:r w:rsidR="00C23C75">
        <w:t xml:space="preserve">.  </w:t>
      </w:r>
      <w:r w:rsidR="009621C4">
        <w:t xml:space="preserve">The </w:t>
      </w:r>
      <w:r w:rsidR="009621C4" w:rsidRPr="00471010">
        <w:rPr>
          <w:u w:val="single"/>
        </w:rPr>
        <w:t>OneFlorida Data Trust</w:t>
      </w:r>
      <w:r w:rsidR="009621C4">
        <w:t xml:space="preserve">, at the same time, has continued to enroll and make data available to faculty and students, </w:t>
      </w:r>
      <w:r w:rsidR="00F840A4">
        <w:t xml:space="preserve">now </w:t>
      </w:r>
      <w:r w:rsidR="009621C4">
        <w:t>including 15.4 million Florida residents enrolled</w:t>
      </w:r>
      <w:r w:rsidR="00600EFC">
        <w:t xml:space="preserve">.  Of these, </w:t>
      </w:r>
      <w:r w:rsidR="009621C4">
        <w:t xml:space="preserve">69% </w:t>
      </w:r>
      <w:r w:rsidR="00600EFC">
        <w:t>of residents have geospatial data o</w:t>
      </w:r>
      <w:r w:rsidR="00F840A4">
        <w:t>n</w:t>
      </w:r>
      <w:r w:rsidR="00600EFC">
        <w:t xml:space="preserve"> place </w:t>
      </w:r>
      <w:r w:rsidR="00F840A4">
        <w:t>of</w:t>
      </w:r>
      <w:r w:rsidR="00600EFC">
        <w:t xml:space="preserve"> residence down to the level of 10 postboxes.</w:t>
      </w:r>
      <w:r w:rsidR="009621C4">
        <w:t xml:space="preserve">  This provides a nationally unique data res</w:t>
      </w:r>
      <w:r w:rsidR="00722DF5">
        <w:t>ource</w:t>
      </w:r>
      <w:r w:rsidR="009621C4">
        <w:t xml:space="preserve"> to identify </w:t>
      </w:r>
      <w:r w:rsidR="00DA79DF">
        <w:t>high-risk</w:t>
      </w:r>
      <w:r w:rsidR="009621C4">
        <w:t xml:space="preserve"> </w:t>
      </w:r>
      <w:r w:rsidR="004D3EA7">
        <w:t>subpopulations</w:t>
      </w:r>
      <w:r w:rsidR="009621C4">
        <w:t xml:space="preserve">.  The </w:t>
      </w:r>
      <w:r w:rsidR="00DA79DF" w:rsidRPr="00471010">
        <w:rPr>
          <w:u w:val="single"/>
        </w:rPr>
        <w:t>HealthStreet</w:t>
      </w:r>
      <w:r w:rsidR="009621C4" w:rsidRPr="00471010">
        <w:rPr>
          <w:u w:val="single"/>
        </w:rPr>
        <w:t xml:space="preserve"> Program</w:t>
      </w:r>
      <w:r w:rsidR="009621C4">
        <w:t xml:space="preserve"> is a major part of the UF CTSA’s Community Engagement Function, with faculty and staff with strong expertise in community-based participat</w:t>
      </w:r>
      <w:r w:rsidR="00722DF5">
        <w:t>ory</w:t>
      </w:r>
      <w:r w:rsidR="009621C4">
        <w:t xml:space="preserve"> research, research subject recruitment, data collection and management, and other population health skills. </w:t>
      </w:r>
    </w:p>
    <w:p w:rsidR="00B743E5" w:rsidRDefault="009E7694" w:rsidP="00D41CDF">
      <w:pPr>
        <w:ind w:firstLine="720"/>
      </w:pPr>
      <w:r>
        <w:rPr>
          <w:noProof/>
        </w:rPr>
        <w:drawing>
          <wp:anchor distT="0" distB="0" distL="114300" distR="114300" simplePos="0" relativeHeight="251687936" behindDoc="0" locked="0" layoutInCell="1" allowOverlap="1">
            <wp:simplePos x="0" y="0"/>
            <wp:positionH relativeFrom="margin">
              <wp:align>right</wp:align>
            </wp:positionH>
            <wp:positionV relativeFrom="margin">
              <wp:posOffset>1095375</wp:posOffset>
            </wp:positionV>
            <wp:extent cx="5187315" cy="2990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7315" cy="2990850"/>
                    </a:xfrm>
                    <a:prstGeom prst="rect">
                      <a:avLst/>
                    </a:prstGeom>
                    <a:noFill/>
                  </pic:spPr>
                </pic:pic>
              </a:graphicData>
            </a:graphic>
            <wp14:sizeRelH relativeFrom="margin">
              <wp14:pctWidth>0</wp14:pctWidth>
            </wp14:sizeRelH>
            <wp14:sizeRelV relativeFrom="margin">
              <wp14:pctHeight>0</wp14:pctHeight>
            </wp14:sizeRelV>
          </wp:anchor>
        </w:drawing>
      </w:r>
      <w:r w:rsidR="00471010">
        <w:t xml:space="preserve">A critical part of the </w:t>
      </w:r>
      <w:r w:rsidR="009621C4">
        <w:t xml:space="preserve">Precision Health Optional Function then is the </w:t>
      </w:r>
      <w:r w:rsidR="005909D0">
        <w:t xml:space="preserve">continued </w:t>
      </w:r>
      <w:r w:rsidR="00C23C75">
        <w:t>implementation and dissemination o</w:t>
      </w:r>
      <w:r w:rsidR="009621C4">
        <w:t>f the Precision Medicine Program</w:t>
      </w:r>
      <w:r w:rsidR="00D41CDF">
        <w:t xml:space="preserve">, including its synergy and integration with UF Health as </w:t>
      </w:r>
      <w:r w:rsidR="00C23C75">
        <w:t>a Learning</w:t>
      </w:r>
      <w:r w:rsidR="00D41CDF">
        <w:t xml:space="preserve"> Health System and Implementation Science </w:t>
      </w:r>
      <w:r w:rsidR="00C23C75">
        <w:t>as the</w:t>
      </w:r>
      <w:r w:rsidR="00D41CDF">
        <w:t xml:space="preserve"> means to effectively adop</w:t>
      </w:r>
      <w:r w:rsidR="00C11236">
        <w:t>t</w:t>
      </w:r>
      <w:r w:rsidR="00D41CDF">
        <w:t xml:space="preserve"> the use of genomic and behavioral profiles at multiple levels of </w:t>
      </w:r>
      <w:r w:rsidR="002C69F3">
        <w:t xml:space="preserve">our healthcare system </w:t>
      </w:r>
      <w:r w:rsidR="00D41CDF">
        <w:t>(Figure</w:t>
      </w:r>
      <w:r w:rsidR="005220D3">
        <w:t xml:space="preserve"> 2</w:t>
      </w:r>
      <w:r w:rsidR="00D41CDF">
        <w:t>)</w:t>
      </w:r>
      <w:r w:rsidR="00F840A4">
        <w:t xml:space="preserve"> (3)</w:t>
      </w:r>
      <w:r w:rsidR="00D41CDF">
        <w:t>.  An innovative aspect of th</w:t>
      </w:r>
      <w:r w:rsidR="002C69F3">
        <w:t>e</w:t>
      </w:r>
      <w:r w:rsidR="00D41CDF">
        <w:t xml:space="preserve"> approach </w:t>
      </w:r>
      <w:r w:rsidR="002C69F3">
        <w:t xml:space="preserve">proposed here </w:t>
      </w:r>
      <w:r w:rsidR="00D41CDF">
        <w:t xml:space="preserve">is to take into account not only the patient, provider, clinic, and institution </w:t>
      </w:r>
      <w:r w:rsidR="00F840A4">
        <w:t xml:space="preserve">of </w:t>
      </w:r>
      <w:r w:rsidR="00D41CDF">
        <w:t xml:space="preserve">levels </w:t>
      </w:r>
      <w:r w:rsidR="00C11236">
        <w:t>affectin</w:t>
      </w:r>
      <w:r w:rsidR="00D41CDF">
        <w:t xml:space="preserve">g </w:t>
      </w:r>
      <w:r w:rsidR="00C23C75">
        <w:t xml:space="preserve">clinical </w:t>
      </w:r>
      <w:r w:rsidR="00D41CDF">
        <w:t>decision making, but also the community context from which the patients come</w:t>
      </w:r>
      <w:r w:rsidR="00C23C75">
        <w:t xml:space="preserve"> (4)</w:t>
      </w:r>
      <w:r w:rsidR="00D41CDF">
        <w:t>.</w:t>
      </w:r>
    </w:p>
    <w:p w:rsidR="009621C4" w:rsidRDefault="009621C4">
      <w:r>
        <w:tab/>
        <w:t xml:space="preserve">Innovative aspects of the Precision Health Function </w:t>
      </w:r>
      <w:r w:rsidR="002C69F3">
        <w:t>include</w:t>
      </w:r>
      <w:r>
        <w:t xml:space="preserve"> the One Florida Data Trust being the only state-based PCORNet site with </w:t>
      </w:r>
      <w:r w:rsidR="00722DF5">
        <w:t>availability</w:t>
      </w:r>
      <w:r>
        <w:t xml:space="preserve"> of geospatial data</w:t>
      </w:r>
      <w:r w:rsidR="00600EFC">
        <w:t xml:space="preserve"> on </w:t>
      </w:r>
      <w:r w:rsidR="00C23C75">
        <w:t xml:space="preserve">most of </w:t>
      </w:r>
      <w:r w:rsidR="00600EFC">
        <w:t>its subjects</w:t>
      </w:r>
      <w:r>
        <w:t xml:space="preserve">.  The addition of </w:t>
      </w:r>
      <w:r w:rsidR="00C23C75">
        <w:t xml:space="preserve">faculty in </w:t>
      </w:r>
      <w:r>
        <w:t>geograph</w:t>
      </w:r>
      <w:r w:rsidR="00C23C75">
        <w:t>y</w:t>
      </w:r>
      <w:r>
        <w:t>, demograph</w:t>
      </w:r>
      <w:r w:rsidR="00C23C75">
        <w:t>y</w:t>
      </w:r>
      <w:r>
        <w:t xml:space="preserve">, </w:t>
      </w:r>
      <w:r w:rsidR="00C23C75">
        <w:t xml:space="preserve">informatics, biostatistics, clinical decision </w:t>
      </w:r>
      <w:r w:rsidR="00F840A4">
        <w:t>analysis,</w:t>
      </w:r>
      <w:r w:rsidR="00C23C75">
        <w:t xml:space="preserve"> and communication</w:t>
      </w:r>
      <w:r>
        <w:t xml:space="preserve"> to the </w:t>
      </w:r>
      <w:r w:rsidR="005909D0">
        <w:t>Precision Public Health Team</w:t>
      </w:r>
      <w:r>
        <w:t xml:space="preserve"> creates the opportunity to identify places with high or low risk that can be </w:t>
      </w:r>
      <w:r w:rsidR="005909D0">
        <w:t xml:space="preserve">further </w:t>
      </w:r>
      <w:r>
        <w:t>characterized by state and local databases</w:t>
      </w:r>
      <w:r w:rsidR="00600EFC">
        <w:t xml:space="preserve"> in terms of </w:t>
      </w:r>
      <w:r w:rsidR="00716DC3">
        <w:t>demographic</w:t>
      </w:r>
      <w:r w:rsidR="00600EFC">
        <w:t>, social and economic factors, etc</w:t>
      </w:r>
      <w:r>
        <w:t xml:space="preserve">.  A second innovation is the </w:t>
      </w:r>
      <w:r w:rsidR="005909D0">
        <w:t xml:space="preserve">assembly of </w:t>
      </w:r>
      <w:r>
        <w:t xml:space="preserve">methodologic </w:t>
      </w:r>
      <w:r w:rsidR="00F840A4">
        <w:t>expertise</w:t>
      </w:r>
      <w:r>
        <w:t xml:space="preserve"> </w:t>
      </w:r>
      <w:r w:rsidR="005909D0">
        <w:t xml:space="preserve">at the UF CTSA </w:t>
      </w:r>
      <w:r>
        <w:t xml:space="preserve">to link and layer these population databases with other data on environmental, economic, </w:t>
      </w:r>
      <w:r w:rsidR="00DA79DF">
        <w:t>sociodemographic</w:t>
      </w:r>
      <w:r>
        <w:t xml:space="preserve">, and many other variables.  Environment-wide Association </w:t>
      </w:r>
      <w:r w:rsidR="00DA79DF">
        <w:t>Stud</w:t>
      </w:r>
      <w:r w:rsidR="005909D0">
        <w:t>ies</w:t>
      </w:r>
      <w:r>
        <w:t xml:space="preserve"> (EWAS) </w:t>
      </w:r>
      <w:r w:rsidR="00722DF5">
        <w:t>share</w:t>
      </w:r>
      <w:r>
        <w:t xml:space="preserve"> many methodologies and </w:t>
      </w:r>
      <w:r w:rsidR="00722DF5">
        <w:t>assumptions</w:t>
      </w:r>
      <w:r>
        <w:t xml:space="preserve"> with Genomic-</w:t>
      </w:r>
      <w:r w:rsidR="00F840A4">
        <w:t>wide Association Studies (GWAS)</w:t>
      </w:r>
      <w:r>
        <w:t xml:space="preserve"> </w:t>
      </w:r>
      <w:r w:rsidR="005909D0">
        <w:t>(5</w:t>
      </w:r>
      <w:r w:rsidR="00C23C75">
        <w:t>-7</w:t>
      </w:r>
      <w:r w:rsidR="005909D0">
        <w:t>)</w:t>
      </w:r>
      <w:r w:rsidR="00F840A4">
        <w:t>.</w:t>
      </w:r>
      <w:r w:rsidR="005909D0">
        <w:t xml:space="preserve"> </w:t>
      </w:r>
      <w:r w:rsidR="00600EFC">
        <w:t xml:space="preserve">EWAS can identify environment-disease associations from large numbers of exposures of potential significance.  </w:t>
      </w:r>
      <w:r>
        <w:t xml:space="preserve">The </w:t>
      </w:r>
      <w:r w:rsidR="00C23C75">
        <w:t xml:space="preserve">novel </w:t>
      </w:r>
      <w:r>
        <w:t xml:space="preserve">eventual goal is </w:t>
      </w:r>
      <w:r w:rsidR="004D3EA7">
        <w:t>to</w:t>
      </w:r>
      <w:r w:rsidR="00722E58">
        <w:t xml:space="preserve"> combine genomic/behavioral data </w:t>
      </w:r>
      <w:r w:rsidR="00C23C75">
        <w:t>i</w:t>
      </w:r>
      <w:r w:rsidR="00722E58">
        <w:t xml:space="preserve">n individuals with </w:t>
      </w:r>
      <w:r>
        <w:t>environmental</w:t>
      </w:r>
      <w:r w:rsidR="00722E58">
        <w:t>/</w:t>
      </w:r>
      <w:r w:rsidR="00C23C75">
        <w:t xml:space="preserve"> </w:t>
      </w:r>
      <w:r w:rsidR="00722E58">
        <w:t xml:space="preserve">behavioral data </w:t>
      </w:r>
      <w:r w:rsidR="00C23C75">
        <w:t>at the</w:t>
      </w:r>
      <w:r w:rsidR="00722E58">
        <w:t xml:space="preserve"> communit</w:t>
      </w:r>
      <w:r w:rsidR="00C23C75">
        <w:t>y level</w:t>
      </w:r>
      <w:r>
        <w:t xml:space="preserve"> to provide </w:t>
      </w:r>
      <w:r w:rsidR="00C23C75">
        <w:t>improved</w:t>
      </w:r>
      <w:r>
        <w:t xml:space="preserve"> risk assessment at both levels</w:t>
      </w:r>
      <w:r w:rsidR="002C69F3">
        <w:t xml:space="preserve"> o</w:t>
      </w:r>
      <w:r w:rsidR="00AF1C67">
        <w:t>r</w:t>
      </w:r>
      <w:r w:rsidR="002C69F3">
        <w:t xml:space="preserve"> “precision epidemiology” (8)</w:t>
      </w:r>
      <w:r>
        <w:t xml:space="preserve">.  Third, the </w:t>
      </w:r>
      <w:r w:rsidR="00C23C75">
        <w:t>communication with</w:t>
      </w:r>
      <w:r>
        <w:t xml:space="preserve"> these </w:t>
      </w:r>
      <w:r w:rsidR="00DA79DF">
        <w:t>high-risk</w:t>
      </w:r>
      <w:r>
        <w:t xml:space="preserve"> communities would be essential </w:t>
      </w:r>
      <w:r w:rsidR="005909D0">
        <w:t>to</w:t>
      </w:r>
      <w:r>
        <w:t xml:space="preserve"> not only further </w:t>
      </w:r>
      <w:r w:rsidR="00C23C75">
        <w:t>understand the nature of</w:t>
      </w:r>
      <w:r>
        <w:t xml:space="preserve"> their risk but </w:t>
      </w:r>
      <w:r w:rsidR="005909D0">
        <w:t>also to assemble</w:t>
      </w:r>
      <w:r>
        <w:t xml:space="preserve"> clinical services, population </w:t>
      </w:r>
      <w:r w:rsidR="00722DF5">
        <w:t>interventions</w:t>
      </w:r>
      <w:r>
        <w:t>, or both</w:t>
      </w:r>
      <w:r w:rsidR="0065030F">
        <w:t xml:space="preserve">.  </w:t>
      </w:r>
      <w:r>
        <w:t xml:space="preserve">To our knowledge, no studies like this have been planned and activated with adequate </w:t>
      </w:r>
      <w:r w:rsidR="0065030F">
        <w:t>study design</w:t>
      </w:r>
      <w:r w:rsidR="00F840A4">
        <w:t>, statistical power,</w:t>
      </w:r>
      <w:r w:rsidR="0065030F">
        <w:t xml:space="preserve"> and analysis</w:t>
      </w:r>
      <w:r>
        <w:t xml:space="preserve"> </w:t>
      </w:r>
      <w:r w:rsidR="00722E58">
        <w:t>t</w:t>
      </w:r>
      <w:r w:rsidR="004D3EA7">
        <w:t xml:space="preserve">o </w:t>
      </w:r>
      <w:r w:rsidR="005909D0">
        <w:t xml:space="preserve">test </w:t>
      </w:r>
      <w:r>
        <w:t xml:space="preserve">hypotheses </w:t>
      </w:r>
      <w:r w:rsidR="00722E58">
        <w:t xml:space="preserve">related to </w:t>
      </w:r>
      <w:r w:rsidR="005220D3">
        <w:t>environmental</w:t>
      </w:r>
      <w:r w:rsidR="00722E58">
        <w:t>/community factors</w:t>
      </w:r>
      <w:r w:rsidR="0065030F">
        <w:t xml:space="preserve">’ role in defining </w:t>
      </w:r>
      <w:r w:rsidR="00722E58">
        <w:t>individuals</w:t>
      </w:r>
      <w:r w:rsidR="0065030F">
        <w:t>’</w:t>
      </w:r>
      <w:r w:rsidR="00722E58">
        <w:t xml:space="preserve"> risk for poor health outcomes.</w:t>
      </w:r>
    </w:p>
    <w:p w:rsidR="00F64EFD" w:rsidRDefault="00F64EFD">
      <w:r w:rsidRPr="00600EFC">
        <w:rPr>
          <w:u w:val="single"/>
        </w:rPr>
        <w:t>Specific Aim 1:  Evolve the successful Personalized Medicine Program as a focus of the 2015-CTSA re</w:t>
      </w:r>
      <w:r w:rsidR="001D6659" w:rsidRPr="00600EFC">
        <w:rPr>
          <w:u w:val="single"/>
        </w:rPr>
        <w:t>ne</w:t>
      </w:r>
      <w:r w:rsidRPr="00600EFC">
        <w:rPr>
          <w:u w:val="single"/>
        </w:rPr>
        <w:t xml:space="preserve">wal into a Precision Medicine Program through use of individual-level data to guide diagnosis, </w:t>
      </w:r>
      <w:r w:rsidR="0065030F">
        <w:rPr>
          <w:u w:val="single"/>
        </w:rPr>
        <w:t>prognosis</w:t>
      </w:r>
      <w:r w:rsidR="000E1C86">
        <w:rPr>
          <w:u w:val="single"/>
        </w:rPr>
        <w:t xml:space="preserve">, </w:t>
      </w:r>
      <w:r w:rsidRPr="00600EFC">
        <w:rPr>
          <w:u w:val="single"/>
        </w:rPr>
        <w:t>and treatment.</w:t>
      </w:r>
      <w:r>
        <w:t xml:space="preserve">  The University of Florida has been a leader in both genomic medicine </w:t>
      </w:r>
      <w:r>
        <w:lastRenderedPageBreak/>
        <w:t>discovery and its implementation in three areas:  Pharmacogenomics, Cancer Genomics, and Disease Susceptibility Genetics/</w:t>
      </w:r>
      <w:r w:rsidR="002D6AEF">
        <w:t>Genomics</w:t>
      </w:r>
      <w:r>
        <w:t xml:space="preserve">.  Each of these use genetic/genomic </w:t>
      </w:r>
      <w:r w:rsidR="00600EFC">
        <w:t>markers to better characterize a</w:t>
      </w:r>
      <w:r>
        <w:t>n individual’s risk.</w:t>
      </w:r>
      <w:r w:rsidR="00834F3A">
        <w:t xml:space="preserve">  </w:t>
      </w:r>
      <w:r>
        <w:rPr>
          <w:u w:val="single"/>
        </w:rPr>
        <w:t>Pharmacogenomics</w:t>
      </w:r>
      <w:r>
        <w:t xml:space="preserve"> has great potential to significant</w:t>
      </w:r>
      <w:r w:rsidR="000E1C86">
        <w:t>ly</w:t>
      </w:r>
      <w:r>
        <w:t xml:space="preserve"> impact </w:t>
      </w:r>
      <w:r w:rsidR="00F840A4">
        <w:t xml:space="preserve">an </w:t>
      </w:r>
      <w:r>
        <w:t xml:space="preserve">individual’s </w:t>
      </w:r>
      <w:r w:rsidR="000E1C86">
        <w:t xml:space="preserve">current </w:t>
      </w:r>
      <w:r>
        <w:t>care.  The UF Center for Pharmacogenomics was established in 2001 in the College of Pharmacy</w:t>
      </w:r>
      <w:r w:rsidR="00600EFC">
        <w:t xml:space="preserve">.  </w:t>
      </w:r>
      <w:r>
        <w:t>Center faculty now lead national research groups on Pharmacogen</w:t>
      </w:r>
      <w:r w:rsidR="002D6AEF">
        <w:t>et</w:t>
      </w:r>
      <w:r>
        <w:t>ic Evalu</w:t>
      </w:r>
      <w:r w:rsidR="001D6659">
        <w:t>a</w:t>
      </w:r>
      <w:r>
        <w:t xml:space="preserve">tions of Antihypertensive Reponses, an International Consortium for Antihypertensive Pharmacogenomic Studies, the </w:t>
      </w:r>
      <w:r w:rsidR="00834F3A">
        <w:t>Warfarin</w:t>
      </w:r>
      <w:r w:rsidR="00600EFC">
        <w:t xml:space="preserve"> Pharmaco</w:t>
      </w:r>
      <w:r>
        <w:t xml:space="preserve">genetics Consortium and the Clinical </w:t>
      </w:r>
      <w:r w:rsidR="001D6659">
        <w:t>Pharmacogenetics</w:t>
      </w:r>
      <w:r>
        <w:t xml:space="preserve"> Implementation Consortium.  The UF Health Personalized Medicine Program (PMP) </w:t>
      </w:r>
      <w:r w:rsidR="00600EFC">
        <w:t xml:space="preserve">was </w:t>
      </w:r>
      <w:r>
        <w:t xml:space="preserve">established </w:t>
      </w:r>
      <w:r w:rsidR="00600EFC">
        <w:t xml:space="preserve">in </w:t>
      </w:r>
      <w:r w:rsidR="00722E58">
        <w:t>2011 under</w:t>
      </w:r>
      <w:r w:rsidR="00600EFC">
        <w:t xml:space="preserve"> the leadership of </w:t>
      </w:r>
      <w:r>
        <w:t>Dr. Julie Johnson</w:t>
      </w:r>
      <w:r w:rsidR="000546F0">
        <w:t xml:space="preserve"> </w:t>
      </w:r>
      <w:r>
        <w:t>to establish UF as a leader in clinical implemen</w:t>
      </w:r>
      <w:r w:rsidR="001413DE">
        <w:t>tation of genomic medicine, spec</w:t>
      </w:r>
      <w:r>
        <w:t xml:space="preserve">ifically </w:t>
      </w:r>
      <w:r w:rsidR="000546F0">
        <w:t>by</w:t>
      </w:r>
      <w:r>
        <w:t xml:space="preserve"> overcom</w:t>
      </w:r>
      <w:r w:rsidR="000546F0">
        <w:t>ing</w:t>
      </w:r>
      <w:r>
        <w:t xml:space="preserve"> barriers to the use of genomic information in the healthcare system.  This Center was </w:t>
      </w:r>
      <w:r w:rsidR="000546F0">
        <w:t>one of the</w:t>
      </w:r>
      <w:r>
        <w:t xml:space="preserve"> inaugural </w:t>
      </w:r>
      <w:r w:rsidR="000546F0">
        <w:t xml:space="preserve">research </w:t>
      </w:r>
      <w:r>
        <w:t>group</w:t>
      </w:r>
      <w:r w:rsidR="000546F0">
        <w:t>s</w:t>
      </w:r>
      <w:r>
        <w:t xml:space="preserve"> funded for NHGRI’s genomic medicine implementation networ</w:t>
      </w:r>
      <w:r w:rsidR="00722E58">
        <w:t>k, IGNITE, with Dr. Johnson as C</w:t>
      </w:r>
      <w:r>
        <w:t xml:space="preserve">hair of its Steering Committee.  This has resulted in the </w:t>
      </w:r>
      <w:r w:rsidR="002D6AEF">
        <w:t>groundbreaking</w:t>
      </w:r>
      <w:r w:rsidR="000546F0">
        <w:t xml:space="preserve"> investigations of CYP2C19 genotype-guided clopidogrel</w:t>
      </w:r>
      <w:r>
        <w:t xml:space="preserve"> therapy in post </w:t>
      </w:r>
      <w:r w:rsidR="000546F0">
        <w:t xml:space="preserve">coronary </w:t>
      </w:r>
      <w:r>
        <w:t xml:space="preserve">angioplasty patients, now published and </w:t>
      </w:r>
      <w:r w:rsidR="000546F0">
        <w:t>implemented by</w:t>
      </w:r>
      <w:r>
        <w:t xml:space="preserve"> several U.S. medical centers.  Additional PMP programs include TPMT-guided thi</w:t>
      </w:r>
      <w:r w:rsidR="000546F0">
        <w:t>o</w:t>
      </w:r>
      <w:r>
        <w:t>purine therapies for pediatric cancers and inflammatory bowel disease, IL28</w:t>
      </w:r>
      <w:r w:rsidR="000546F0">
        <w:t>B</w:t>
      </w:r>
      <w:r>
        <w:t xml:space="preserve"> genotype-guided </w:t>
      </w:r>
      <w:r w:rsidR="001413DE">
        <w:t>interferon</w:t>
      </w:r>
      <w:r>
        <w:t>-alpha therapies hepatitis C, CVP2D6-guided pain management in chro</w:t>
      </w:r>
      <w:r w:rsidR="000546F0">
        <w:t>nic pain of cancer, CYP2D6/CY</w:t>
      </w:r>
      <w:r>
        <w:t>P</w:t>
      </w:r>
      <w:r w:rsidR="000546F0">
        <w:t>2</w:t>
      </w:r>
      <w:r>
        <w:t xml:space="preserve">C19-guided antidepressant therapy (SSRI’s and </w:t>
      </w:r>
      <w:r w:rsidR="000546F0">
        <w:t xml:space="preserve">tricyclic antidepressants), </w:t>
      </w:r>
      <w:r w:rsidR="000E4EEE">
        <w:rPr>
          <w:noProof/>
        </w:rPr>
        <w:drawing>
          <wp:anchor distT="0" distB="0" distL="114300" distR="114300" simplePos="0" relativeHeight="251688960" behindDoc="0" locked="0" layoutInCell="1" allowOverlap="1">
            <wp:simplePos x="0" y="0"/>
            <wp:positionH relativeFrom="margin">
              <wp:posOffset>2270125</wp:posOffset>
            </wp:positionH>
            <wp:positionV relativeFrom="margin">
              <wp:posOffset>2705100</wp:posOffset>
            </wp:positionV>
            <wp:extent cx="4486275" cy="2456815"/>
            <wp:effectExtent l="0" t="0" r="952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275" cy="2456815"/>
                    </a:xfrm>
                    <a:prstGeom prst="rect">
                      <a:avLst/>
                    </a:prstGeom>
                    <a:noFill/>
                  </pic:spPr>
                </pic:pic>
              </a:graphicData>
            </a:graphic>
            <wp14:sizeRelH relativeFrom="margin">
              <wp14:pctWidth>0</wp14:pctWidth>
            </wp14:sizeRelH>
            <wp14:sizeRelV relativeFrom="margin">
              <wp14:pctHeight>0</wp14:pctHeight>
            </wp14:sizeRelV>
          </wp:anchor>
        </w:drawing>
      </w:r>
      <w:r w:rsidR="000546F0">
        <w:t>and CY</w:t>
      </w:r>
      <w:r>
        <w:t xml:space="preserve">P2C19-guided proton </w:t>
      </w:r>
      <w:r w:rsidR="000546F0">
        <w:t>pump</w:t>
      </w:r>
      <w:r>
        <w:t xml:space="preserve"> inhibitor therapy.  Several additional studies of ondansetron therapy and voriconazole therapy are getting underway.  The </w:t>
      </w:r>
      <w:r w:rsidR="00F840A4">
        <w:t>goal</w:t>
      </w:r>
      <w:r>
        <w:t xml:space="preserve">s for the next funding period is to continue to describe the utility of pharmacogenomics markers in </w:t>
      </w:r>
      <w:r w:rsidR="000546F0">
        <w:t xml:space="preserve">additional fields of </w:t>
      </w:r>
      <w:r>
        <w:t>clinical practice and to expand and implement</w:t>
      </w:r>
      <w:r w:rsidR="001413DE">
        <w:t xml:space="preserve"> these advances beyond the UF HSC (Figure </w:t>
      </w:r>
      <w:r w:rsidR="00D41CDF">
        <w:t>3</w:t>
      </w:r>
      <w:r w:rsidR="001413DE">
        <w:t>).</w:t>
      </w:r>
    </w:p>
    <w:p w:rsidR="001413DE" w:rsidRDefault="001413DE">
      <w:r>
        <w:tab/>
        <w:t xml:space="preserve">The </w:t>
      </w:r>
      <w:r w:rsidRPr="000546F0">
        <w:rPr>
          <w:u w:val="single"/>
        </w:rPr>
        <w:t>Cancer Genomics</w:t>
      </w:r>
      <w:r>
        <w:t xml:space="preserve"> program partners with the UF Health Cancer Center to use </w:t>
      </w:r>
      <w:r w:rsidR="000546F0">
        <w:t>tumor</w:t>
      </w:r>
      <w:r>
        <w:t xml:space="preserve"> genomic data to </w:t>
      </w:r>
      <w:r w:rsidR="000546F0">
        <w:t>refine diagnoses and prognoses</w:t>
      </w:r>
      <w:r>
        <w:t xml:space="preserve"> and </w:t>
      </w:r>
      <w:r w:rsidR="000546F0">
        <w:t xml:space="preserve">to select </w:t>
      </w:r>
      <w:r w:rsidR="000E1C86">
        <w:t>individualized</w:t>
      </w:r>
      <w:r>
        <w:t xml:space="preserve"> therapies for cancer patients.  The UF Health Precision Cancer Care Program emphasizes comprehensive molecular profiling of </w:t>
      </w:r>
      <w:r w:rsidR="000546F0">
        <w:t>somatic</w:t>
      </w:r>
      <w:r>
        <w:t xml:space="preserve"> mutations and </w:t>
      </w:r>
      <w:r w:rsidR="000546F0">
        <w:t>amplif</w:t>
      </w:r>
      <w:r>
        <w:t xml:space="preserve">ications in a variety of solid tumors to predict drug responses, progression, etc.  Tumor and blood samples for patients who are molecular profiled are added to the CTSI’s Integrated Data Repository.  The plan for the Precision Cancer Care Program </w:t>
      </w:r>
      <w:r w:rsidR="000546F0">
        <w:t>includes</w:t>
      </w:r>
      <w:r>
        <w:t xml:space="preserve"> the evaluation of molecular profiling in diagnostic, prognos</w:t>
      </w:r>
      <w:r w:rsidR="000546F0">
        <w:t>tic</w:t>
      </w:r>
      <w:r>
        <w:t>, and therapeutic</w:t>
      </w:r>
      <w:r w:rsidR="000546F0">
        <w:t xml:space="preserve"> aspects of cancer care </w:t>
      </w:r>
      <w:r>
        <w:t>and the</w:t>
      </w:r>
      <w:r w:rsidR="000E1C86">
        <w:t>ir incorporation into care</w:t>
      </w:r>
      <w:r w:rsidR="00C66347">
        <w:t xml:space="preserve"> protocols </w:t>
      </w:r>
      <w:r>
        <w:t xml:space="preserve">for those found to </w:t>
      </w:r>
      <w:r w:rsidR="000E1C86">
        <w:t xml:space="preserve">be </w:t>
      </w:r>
      <w:r w:rsidR="00716DC3">
        <w:t>efficacious</w:t>
      </w:r>
      <w:r>
        <w:t xml:space="preserve"> and cost effective.  This Program is an excellent example of CTSA-Cancer Center </w:t>
      </w:r>
      <w:r w:rsidR="00056CEF">
        <w:t>collaboration</w:t>
      </w:r>
      <w:r>
        <w:t xml:space="preserve"> at UF.</w:t>
      </w:r>
    </w:p>
    <w:p w:rsidR="001413DE" w:rsidRDefault="001413DE">
      <w:r>
        <w:tab/>
        <w:t xml:space="preserve">The </w:t>
      </w:r>
      <w:r w:rsidRPr="00056CEF">
        <w:rPr>
          <w:u w:val="single"/>
        </w:rPr>
        <w:t>Disease Susceptibility Genetics/</w:t>
      </w:r>
      <w:r w:rsidR="00056CEF" w:rsidRPr="00056CEF">
        <w:rPr>
          <w:u w:val="single"/>
        </w:rPr>
        <w:t>Genomics</w:t>
      </w:r>
      <w:r w:rsidRPr="00056CEF">
        <w:rPr>
          <w:u w:val="single"/>
        </w:rPr>
        <w:t xml:space="preserve"> Program</w:t>
      </w:r>
      <w:r>
        <w:t xml:space="preserve"> is part of the UF Medical Genetics Program supported by a Molecular and Cytogenetics Laboratory and Medical Genetics Clinic in Department of Pediatrics.  The Medical Genetics Program hosts two nationally recognized Centers of Excellence.  The UF Health Center </w:t>
      </w:r>
      <w:r w:rsidR="00056CEF">
        <w:t>for</w:t>
      </w:r>
      <w:r>
        <w:t xml:space="preserve"> Pediatric Neuromuscular and Rare Diseases cares for </w:t>
      </w:r>
      <w:r w:rsidR="00056CEF">
        <w:t xml:space="preserve">patients with </w:t>
      </w:r>
      <w:r>
        <w:t xml:space="preserve">monogenic disorders of the neuromuscular system as well as a variety of storage diseases, cardiomyopathies, cystic fibrosis, etc.  The Turner Syndrome </w:t>
      </w:r>
      <w:r w:rsidR="00056CEF">
        <w:t xml:space="preserve">Center </w:t>
      </w:r>
      <w:r>
        <w:t xml:space="preserve">of Excellence provides comprehensive genetic diagnosis and care to girls and women as </w:t>
      </w:r>
      <w:r w:rsidR="00056CEF">
        <w:t>the only</w:t>
      </w:r>
      <w:r>
        <w:t xml:space="preserve"> such center in the Southeast U.S.</w:t>
      </w:r>
    </w:p>
    <w:p w:rsidR="001413DE" w:rsidRDefault="001413DE">
      <w:r>
        <w:tab/>
        <w:t xml:space="preserve">In 2018, UF Colleges of Pharmacy and Medicine initiated </w:t>
      </w:r>
      <w:r w:rsidR="002C69F3">
        <w:t>a</w:t>
      </w:r>
      <w:r w:rsidR="000E1C86">
        <w:t>n</w:t>
      </w:r>
      <w:r>
        <w:t xml:space="preserve"> Institutional Training Grant (T32) </w:t>
      </w:r>
      <w:r w:rsidR="00D41CDF">
        <w:t>with funding</w:t>
      </w:r>
      <w:r w:rsidR="00056CEF">
        <w:t xml:space="preserve"> by</w:t>
      </w:r>
      <w:r>
        <w:t xml:space="preserve"> NHGRI entitled:  “Program for Applied Research and Development in Genomic Medicine” </w:t>
      </w:r>
      <w:r>
        <w:lastRenderedPageBreak/>
        <w:t xml:space="preserve">(PARADIGM).  Dr. Julie Johnson, Director of the UF Health Personalized Medicine Program and Dr. Thomas Pearson, Director of the Precision </w:t>
      </w:r>
      <w:r w:rsidR="00D41CDF">
        <w:t xml:space="preserve">Public Health Initiative </w:t>
      </w:r>
      <w:r>
        <w:t>and CTSA Translational Workforce Development Program are MPI’s on this postdoctoral program to train postdoctoral fellows for at least two years in the theory and practice of Genomic Medicine.  A didactic curriculum, career development program, mentored research experience</w:t>
      </w:r>
      <w:r w:rsidR="00F840A4">
        <w:t>, on</w:t>
      </w:r>
      <w:r w:rsidR="000E1C86">
        <w:t xml:space="preserve"> annual Precision Medicine Symposium</w:t>
      </w:r>
      <w:r>
        <w:t>, and a supervised clinical experience borrow heavily from and integrate well with the UF CTSA Translational Workforce Development Program.</w:t>
      </w:r>
      <w:r w:rsidR="00056CEF">
        <w:t xml:space="preserve">  The inclusion of clinical rotations and emphasis on recruitment of clinicians as </w:t>
      </w:r>
      <w:r w:rsidR="00F840A4">
        <w:t xml:space="preserve">PARADIGM </w:t>
      </w:r>
      <w:r w:rsidR="00056CEF">
        <w:t>fellows assures this training program to be highly translational and supportive of this proposed Precision Health Optional Function.</w:t>
      </w:r>
    </w:p>
    <w:p w:rsidR="00056CEF" w:rsidRDefault="001413DE">
      <w:r>
        <w:tab/>
      </w:r>
      <w:r w:rsidR="00000F41">
        <w:t>The milestones of productivity for the Precision Medicine Program include federal and private sector grants applied for and obta</w:t>
      </w:r>
      <w:r w:rsidR="003B7721">
        <w:t>ined in the three foc</w:t>
      </w:r>
      <w:r w:rsidR="00000F41">
        <w:t>i, publications in precision medicine which cite support from the CTSA Programs, and postdoctoral fellows’ recruitment, acquisition of funding, and publication of manuscripts in Precision Medicine.</w:t>
      </w:r>
    </w:p>
    <w:p w:rsidR="002D6AEF" w:rsidRDefault="00E140DD">
      <w:r>
        <w:rPr>
          <w:noProof/>
        </w:rPr>
        <w:drawing>
          <wp:anchor distT="0" distB="0" distL="114300" distR="114300" simplePos="0" relativeHeight="251689984" behindDoc="0" locked="0" layoutInCell="1" allowOverlap="1">
            <wp:simplePos x="0" y="0"/>
            <wp:positionH relativeFrom="margin">
              <wp:align>right</wp:align>
            </wp:positionH>
            <wp:positionV relativeFrom="margin">
              <wp:posOffset>2955290</wp:posOffset>
            </wp:positionV>
            <wp:extent cx="4909185" cy="323850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3238500"/>
                    </a:xfrm>
                    <a:prstGeom prst="rect">
                      <a:avLst/>
                    </a:prstGeom>
                    <a:noFill/>
                  </pic:spPr>
                </pic:pic>
              </a:graphicData>
            </a:graphic>
            <wp14:sizeRelH relativeFrom="margin">
              <wp14:pctWidth>0</wp14:pctWidth>
            </wp14:sizeRelH>
            <wp14:sizeRelV relativeFrom="margin">
              <wp14:pctHeight>0</wp14:pctHeight>
            </wp14:sizeRelV>
          </wp:anchor>
        </w:drawing>
      </w:r>
      <w:r w:rsidR="002D6AEF" w:rsidRPr="00056CEF">
        <w:rPr>
          <w:u w:val="single"/>
        </w:rPr>
        <w:t xml:space="preserve">Specific Aim 2:  To establish a Precision Public Health Program which uses geospatial methods to identify </w:t>
      </w:r>
      <w:r w:rsidR="000E1C86">
        <w:rPr>
          <w:u w:val="single"/>
        </w:rPr>
        <w:t>populations</w:t>
      </w:r>
      <w:r w:rsidR="002D6AEF" w:rsidRPr="00056CEF">
        <w:rPr>
          <w:u w:val="single"/>
        </w:rPr>
        <w:t xml:space="preserve"> at high risk and the characteristics </w:t>
      </w:r>
      <w:r w:rsidR="00056CEF">
        <w:rPr>
          <w:u w:val="single"/>
        </w:rPr>
        <w:t xml:space="preserve">of </w:t>
      </w:r>
      <w:r w:rsidR="000E1C86">
        <w:rPr>
          <w:u w:val="single"/>
        </w:rPr>
        <w:t>those subpopulations</w:t>
      </w:r>
      <w:r w:rsidR="00056CEF">
        <w:rPr>
          <w:u w:val="single"/>
        </w:rPr>
        <w:t xml:space="preserve"> </w:t>
      </w:r>
      <w:r w:rsidR="002D6AEF" w:rsidRPr="00056CEF">
        <w:rPr>
          <w:u w:val="single"/>
        </w:rPr>
        <w:t>which contribute to that risk.</w:t>
      </w:r>
      <w:r w:rsidR="000E1C86">
        <w:t xml:space="preserve">  Precision Public Health is</w:t>
      </w:r>
      <w:r w:rsidR="002D6AEF">
        <w:t xml:space="preserve"> a relatively new concept which parallels Precision Medicine but at the </w:t>
      </w:r>
      <w:r w:rsidR="000E1C86">
        <w:t>population</w:t>
      </w:r>
      <w:r w:rsidR="002D6AEF">
        <w:t xml:space="preserve"> level</w:t>
      </w:r>
      <w:r w:rsidR="00056CEF">
        <w:t xml:space="preserve"> (2</w:t>
      </w:r>
      <w:r w:rsidR="000E1C86">
        <w:t>,</w:t>
      </w:r>
      <w:r w:rsidR="002C69F3">
        <w:t>9</w:t>
      </w:r>
      <w:r w:rsidR="00056CEF">
        <w:t>)</w:t>
      </w:r>
      <w:r w:rsidR="002D6AEF">
        <w:t xml:space="preserve">.  </w:t>
      </w:r>
      <w:r w:rsidR="00056CEF">
        <w:t xml:space="preserve">Its emergence </w:t>
      </w:r>
      <w:r w:rsidR="002D6AEF">
        <w:t>is due to “More accurate methods for measuring disease, pathogens, exposures, behaviors, and susceptibility could also allow better assessment of population health and development of policies and targeted programs for preventing disease</w:t>
      </w:r>
      <w:r w:rsidR="00056CEF">
        <w:t xml:space="preserve"> (2)</w:t>
      </w:r>
      <w:r w:rsidR="002D6AEF">
        <w:t xml:space="preserve">.”  UF CTSA is in a strong position to develop a Precision Public Health Program, </w:t>
      </w:r>
      <w:r w:rsidR="00D41CDF">
        <w:t>due to</w:t>
      </w:r>
      <w:r w:rsidR="002D6AEF">
        <w:t xml:space="preserve"> a large number of UF </w:t>
      </w:r>
      <w:r w:rsidR="000E1C86">
        <w:t>p</w:t>
      </w:r>
      <w:r w:rsidR="002D6AEF">
        <w:t xml:space="preserve">rograms </w:t>
      </w:r>
      <w:r w:rsidR="00F840A4">
        <w:t>with</w:t>
      </w:r>
      <w:r w:rsidR="002D6AEF">
        <w:t xml:space="preserve"> </w:t>
      </w:r>
      <w:r w:rsidR="000E1C86">
        <w:t>data repositories</w:t>
      </w:r>
      <w:r w:rsidR="00056CEF">
        <w:t>,</w:t>
      </w:r>
      <w:r w:rsidR="002D6AEF">
        <w:t xml:space="preserve"> community participation research, big data science, communication sciences, and public health data resources (Figure 4).  A UF Precision Public Health Working Group of eleven Faculty and Senior Staff was convened in 2017 from the organizations identified on Figure 4 to establish </w:t>
      </w:r>
      <w:r w:rsidR="00785528">
        <w:t>an</w:t>
      </w:r>
      <w:r w:rsidR="002D6AEF">
        <w:t xml:space="preserve"> infrastructure for investigators and trainees to more easily develop and carry out Precision Public Health Initiative</w:t>
      </w:r>
      <w:r w:rsidR="00F840A4">
        <w:t>s</w:t>
      </w:r>
      <w:r w:rsidR="002D6AEF">
        <w:t xml:space="preserve"> at the UF CTSA</w:t>
      </w:r>
      <w:r w:rsidR="000E1C86">
        <w:t xml:space="preserve"> Program</w:t>
      </w:r>
      <w:r w:rsidR="002D6AEF">
        <w:t>.</w:t>
      </w:r>
    </w:p>
    <w:p w:rsidR="002D6AEF" w:rsidRDefault="002D6AEF">
      <w:r>
        <w:tab/>
        <w:t xml:space="preserve">One </w:t>
      </w:r>
      <w:r w:rsidR="00785528">
        <w:t xml:space="preserve">requirement </w:t>
      </w:r>
      <w:r w:rsidR="00834F3A">
        <w:t>to implement</w:t>
      </w:r>
      <w:r>
        <w:t xml:space="preserve"> “the right intervention in the right community at the right time” </w:t>
      </w:r>
      <w:r w:rsidR="00785528">
        <w:t>is to use</w:t>
      </w:r>
      <w:r>
        <w:t xml:space="preserve"> </w:t>
      </w:r>
      <w:r w:rsidR="000E1C86">
        <w:t xml:space="preserve">expanded </w:t>
      </w:r>
      <w:r>
        <w:t>data resources to identify that “right community”.  The Diff</w:t>
      </w:r>
      <w:r w:rsidR="00785528">
        <w:t>usion</w:t>
      </w:r>
      <w:r>
        <w:t xml:space="preserve"> of Innovation Theory </w:t>
      </w:r>
      <w:r w:rsidR="00785528">
        <w:t>(</w:t>
      </w:r>
      <w:r w:rsidR="002C69F3">
        <w:t>10,11</w:t>
      </w:r>
      <w:r w:rsidR="00785528">
        <w:t>)</w:t>
      </w:r>
      <w:r>
        <w:t xml:space="preserve"> describe</w:t>
      </w:r>
      <w:r w:rsidR="00785528">
        <w:t>s</w:t>
      </w:r>
      <w:r>
        <w:t xml:space="preserve"> health disparities and subsequent excess morbidity and mortality </w:t>
      </w:r>
      <w:r w:rsidR="00834F3A">
        <w:t>as</w:t>
      </w:r>
      <w:r>
        <w:t xml:space="preserve"> a consequence of some communities lagging in the</w:t>
      </w:r>
      <w:r w:rsidR="00F840A4">
        <w:t>ir</w:t>
      </w:r>
      <w:r>
        <w:t xml:space="preserve"> uptake of new ideas and service</w:t>
      </w:r>
      <w:r w:rsidR="00F840A4">
        <w:t>s</w:t>
      </w:r>
      <w:r>
        <w:t>, thereby being left behind when</w:t>
      </w:r>
      <w:r w:rsidR="000E1C86">
        <w:t xml:space="preserve"> </w:t>
      </w:r>
      <w:r>
        <w:t>new drug therap</w:t>
      </w:r>
      <w:r w:rsidR="000E1C86">
        <w:t>ies</w:t>
      </w:r>
      <w:r>
        <w:t xml:space="preserve"> or other health advances </w:t>
      </w:r>
      <w:r w:rsidR="00834F3A">
        <w:t>become</w:t>
      </w:r>
      <w:r>
        <w:t xml:space="preserve"> available.  This leaves non-random clusters </w:t>
      </w:r>
      <w:r w:rsidR="00834F3A">
        <w:t xml:space="preserve">of </w:t>
      </w:r>
      <w:r w:rsidR="000E1C86">
        <w:t xml:space="preserve">“late adopter” </w:t>
      </w:r>
      <w:r w:rsidR="00834F3A">
        <w:t xml:space="preserve">individuals </w:t>
      </w:r>
      <w:r>
        <w:t xml:space="preserve">or communities with high disease burden.  These </w:t>
      </w:r>
      <w:r w:rsidR="00F6152B">
        <w:t>c</w:t>
      </w:r>
      <w:r>
        <w:t xml:space="preserve">ommunities can be linked </w:t>
      </w:r>
      <w:r w:rsidR="00834F3A">
        <w:t>using</w:t>
      </w:r>
      <w:r>
        <w:t xml:space="preserve"> geospatial </w:t>
      </w:r>
      <w:r w:rsidR="00834F3A">
        <w:t>methods with</w:t>
      </w:r>
      <w:r>
        <w:t xml:space="preserve"> community characteri</w:t>
      </w:r>
      <w:r w:rsidR="00CC586E">
        <w:t>sti</w:t>
      </w:r>
      <w:r>
        <w:t xml:space="preserve">cs </w:t>
      </w:r>
      <w:r w:rsidR="000E1C86">
        <w:t>to better describe the</w:t>
      </w:r>
      <w:r w:rsidR="00834F3A">
        <w:t xml:space="preserve"> disease disparity</w:t>
      </w:r>
      <w:r w:rsidR="000E1C86">
        <w:t>,</w:t>
      </w:r>
      <w:r w:rsidR="00834F3A">
        <w:t xml:space="preserve"> the factors likely contributing to it</w:t>
      </w:r>
      <w:r w:rsidR="00D41CDF">
        <w:t>, and the possible implementation strategies most likely to remove the disparity</w:t>
      </w:r>
      <w:r w:rsidR="002C69F3">
        <w:t xml:space="preserve"> (11)</w:t>
      </w:r>
      <w:r>
        <w:t>.</w:t>
      </w:r>
    </w:p>
    <w:p w:rsidR="00CB406A" w:rsidRDefault="00CB406A">
      <w:r>
        <w:rPr>
          <w:noProof/>
        </w:rPr>
        <w:lastRenderedPageBreak/>
        <w:drawing>
          <wp:anchor distT="0" distB="0" distL="114300" distR="114300" simplePos="0" relativeHeight="251697152" behindDoc="0" locked="0" layoutInCell="1" allowOverlap="1">
            <wp:simplePos x="0" y="0"/>
            <wp:positionH relativeFrom="margin">
              <wp:posOffset>1876425</wp:posOffset>
            </wp:positionH>
            <wp:positionV relativeFrom="margin">
              <wp:posOffset>3814445</wp:posOffset>
            </wp:positionV>
            <wp:extent cx="4759325" cy="260985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9325" cy="2609850"/>
                    </a:xfrm>
                    <a:prstGeom prst="rect">
                      <a:avLst/>
                    </a:prstGeom>
                    <a:noFill/>
                  </pic:spPr>
                </pic:pic>
              </a:graphicData>
            </a:graphic>
            <wp14:sizeRelH relativeFrom="margin">
              <wp14:pctWidth>0</wp14:pctWidth>
            </wp14:sizeRelH>
            <wp14:sizeRelV relativeFrom="margin">
              <wp14:pctHeight>0</wp14:pctHeight>
            </wp14:sizeRelV>
          </wp:anchor>
        </w:drawing>
      </w:r>
      <w:r w:rsidR="00C11236">
        <w:tab/>
        <w:t xml:space="preserve">The UF CTSA Precision Public Health </w:t>
      </w:r>
      <w:r w:rsidR="00EF6E5F">
        <w:t>Initiative</w:t>
      </w:r>
      <w:r w:rsidR="00C11236">
        <w:t xml:space="preserve"> has organized personnel, data, and other resources in five areas (Table 1).  First, we have succeeded in assembly of a remarkable </w:t>
      </w:r>
      <w:r w:rsidR="00EF6E5F">
        <w:t>constellation</w:t>
      </w:r>
      <w:r w:rsidR="00C11236">
        <w:t xml:space="preserve"> of datasets relevant to health of residents of </w:t>
      </w:r>
      <w:r w:rsidR="00C53CBE">
        <w:t xml:space="preserve">the State of </w:t>
      </w:r>
      <w:r w:rsidR="00C11236">
        <w:t xml:space="preserve">Florida.  These have been organized for ease of data sharing by </w:t>
      </w:r>
      <w:r w:rsidR="00EF6E5F">
        <w:t xml:space="preserve">the </w:t>
      </w:r>
      <w:r w:rsidR="00C11236">
        <w:t>staff of the UF Health Science Center Library i</w:t>
      </w:r>
      <w:r>
        <w:rPr>
          <w:noProof/>
        </w:rPr>
        <w:drawing>
          <wp:anchor distT="0" distB="0" distL="114300" distR="114300" simplePos="0" relativeHeight="251702272" behindDoc="0" locked="0" layoutInCell="1" allowOverlap="1">
            <wp:simplePos x="3838575" y="990600"/>
            <wp:positionH relativeFrom="margin">
              <wp:align>right</wp:align>
            </wp:positionH>
            <wp:positionV relativeFrom="margin">
              <wp:align>top</wp:align>
            </wp:positionV>
            <wp:extent cx="3340735" cy="20180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0735" cy="2018030"/>
                    </a:xfrm>
                    <a:prstGeom prst="rect">
                      <a:avLst/>
                    </a:prstGeom>
                    <a:noFill/>
                  </pic:spPr>
                </pic:pic>
              </a:graphicData>
            </a:graphic>
          </wp:anchor>
        </w:drawing>
      </w:r>
      <w:r w:rsidR="00C11236">
        <w:t xml:space="preserve">nto a publically accessible PPH Library Guide (http://guides.uflib.ufl.edu/precision public health) (Figure 5).  This Lib Guide has federal, state, and local-level data resources with the geospatial </w:t>
      </w:r>
      <w:r w:rsidR="00EF6E5F">
        <w:t xml:space="preserve">level </w:t>
      </w:r>
      <w:r w:rsidR="00EF6E5F" w:rsidRPr="006343E4">
        <w:rPr>
          <w:highlight w:val="lightGray"/>
        </w:rPr>
        <w:t xml:space="preserve">for each source and type of data, </w:t>
      </w:r>
      <w:r w:rsidR="00C11236" w:rsidRPr="006343E4">
        <w:rPr>
          <w:highlight w:val="lightGray"/>
        </w:rPr>
        <w:t>the population and location specified, and type of data (agricultural,</w:t>
      </w:r>
      <w:r w:rsidR="00C11236">
        <w:t xml:space="preserve"> clinical data, demographic, environmental, health statistics, health services statistics, community health resources, housing, and legal/</w:t>
      </w:r>
      <w:r w:rsidR="00EF6E5F">
        <w:t xml:space="preserve">law enforcement </w:t>
      </w:r>
      <w:r w:rsidR="00C11236">
        <w:t>and crime data</w:t>
      </w:r>
      <w:r w:rsidR="00C53CBE">
        <w:t xml:space="preserve"> identified</w:t>
      </w:r>
      <w:r w:rsidR="00C11236">
        <w:t xml:space="preserve">.  A primary use of these data is the identification </w:t>
      </w:r>
      <w:r w:rsidR="00EF6E5F">
        <w:t>and character</w:t>
      </w:r>
      <w:bookmarkStart w:id="0" w:name="_GoBack"/>
      <w:bookmarkEnd w:id="0"/>
      <w:r w:rsidR="00EF6E5F">
        <w:t xml:space="preserve">ization </w:t>
      </w:r>
      <w:r w:rsidR="00C11236">
        <w:t xml:space="preserve">of a </w:t>
      </w:r>
      <w:r w:rsidR="005220D3">
        <w:t>high-risk</w:t>
      </w:r>
      <w:r w:rsidR="00C11236">
        <w:t xml:space="preserve"> population segment through data linkage and layering.  </w:t>
      </w:r>
      <w:r w:rsidR="002C69F3">
        <w:t xml:space="preserve">The OneFlorida Data Trust is an excellent example of one of our extensive health record datasets </w:t>
      </w:r>
      <w:r w:rsidR="00AF1C67">
        <w:t xml:space="preserve">with </w:t>
      </w:r>
      <w:r w:rsidR="002C69F3">
        <w:t xml:space="preserve">geocoding information down to the neighborhood level.  </w:t>
      </w:r>
      <w:r w:rsidR="00C11236">
        <w:t xml:space="preserve">The CTSA Precision Public Health team includes environmental epidemiologists, biostatisticians, bioinformaticists, and geographers </w:t>
      </w:r>
      <w:r w:rsidR="00AF1C67">
        <w:t>who can</w:t>
      </w:r>
      <w:r w:rsidR="00C11236">
        <w:t xml:space="preserve"> develop comput</w:t>
      </w:r>
      <w:r w:rsidR="00EF6E5F">
        <w:t>eriz</w:t>
      </w:r>
      <w:r w:rsidR="00C11236">
        <w:t xml:space="preserve">able </w:t>
      </w:r>
      <w:r w:rsidR="005220D3">
        <w:t>phenotypes</w:t>
      </w:r>
      <w:r w:rsidR="00C11236">
        <w:t xml:space="preserve"> which are valid, sensitive, and specific</w:t>
      </w:r>
      <w:r w:rsidR="00AF1C67">
        <w:t>, and have</w:t>
      </w:r>
      <w:r w:rsidR="00C11236">
        <w:t xml:space="preserve"> </w:t>
      </w:r>
      <w:r w:rsidR="00EF6E5F">
        <w:t>spatiotemporal</w:t>
      </w:r>
      <w:r w:rsidR="00C11236">
        <w:t xml:space="preserve"> linkages with the </w:t>
      </w:r>
      <w:r w:rsidR="00EF6E5F">
        <w:t>multisource</w:t>
      </w:r>
      <w:r w:rsidR="00C11236">
        <w:t xml:space="preserve"> data from the LibGuide.  One new method would be the </w:t>
      </w:r>
      <w:r w:rsidR="00171655" w:rsidRPr="006343E4">
        <w:rPr>
          <w:highlight w:val="yellow"/>
        </w:rPr>
        <w:t>Environment</w:t>
      </w:r>
      <w:r w:rsidR="00C11236" w:rsidRPr="006343E4">
        <w:rPr>
          <w:highlight w:val="yellow"/>
        </w:rPr>
        <w:t xml:space="preserve">-wide Association Study (EWAS) to find novel associations between </w:t>
      </w:r>
      <w:r w:rsidR="00EF6E5F" w:rsidRPr="006343E4">
        <w:rPr>
          <w:highlight w:val="yellow"/>
        </w:rPr>
        <w:t>health outcomes</w:t>
      </w:r>
      <w:r w:rsidR="00C11236" w:rsidRPr="006343E4">
        <w:rPr>
          <w:highlight w:val="yellow"/>
        </w:rPr>
        <w:t xml:space="preserve"> and environmental/social factors</w:t>
      </w:r>
      <w:r w:rsidR="00AF1C67" w:rsidRPr="006343E4">
        <w:rPr>
          <w:highlight w:val="yellow"/>
        </w:rPr>
        <w:t xml:space="preserve"> (5-7)</w:t>
      </w:r>
      <w:r w:rsidR="00C11236" w:rsidRPr="006343E4">
        <w:rPr>
          <w:highlight w:val="yellow"/>
        </w:rPr>
        <w:t>.</w:t>
      </w:r>
      <w:r w:rsidR="00C11236">
        <w:t xml:space="preserve">  </w:t>
      </w:r>
      <w:r w:rsidR="00EF6E5F">
        <w:t xml:space="preserve">The </w:t>
      </w:r>
      <w:r w:rsidR="00C53CBE">
        <w:t xml:space="preserve">UF </w:t>
      </w:r>
      <w:r w:rsidR="00EF6E5F">
        <w:t xml:space="preserve">Precision Public Health </w:t>
      </w:r>
      <w:r w:rsidR="00C53CBE">
        <w:t xml:space="preserve">Program </w:t>
      </w:r>
      <w:r w:rsidR="00EF6E5F">
        <w:t xml:space="preserve">is currently performing an EWAS of pregnancy-related high blood pressure </w:t>
      </w:r>
      <w:r w:rsidR="00AF1C67">
        <w:t>supported by</w:t>
      </w:r>
      <w:r w:rsidR="00EF6E5F">
        <w:t xml:space="preserve"> an American Heart Association </w:t>
      </w:r>
      <w:r w:rsidR="00C53CBE">
        <w:t xml:space="preserve">career award </w:t>
      </w:r>
      <w:r w:rsidR="00EF6E5F">
        <w:t xml:space="preserve">grant to Dr. Hui Hu.  </w:t>
      </w:r>
      <w:r w:rsidR="00C11236">
        <w:tab/>
      </w:r>
    </w:p>
    <w:p w:rsidR="00C11236" w:rsidRDefault="00C11236" w:rsidP="00CB406A">
      <w:pPr>
        <w:ind w:firstLine="720"/>
      </w:pPr>
      <w:r>
        <w:t xml:space="preserve">The UF CTSA </w:t>
      </w:r>
      <w:r w:rsidR="00EF6E5F">
        <w:t xml:space="preserve">will </w:t>
      </w:r>
      <w:r>
        <w:t xml:space="preserve">work closely with the UF College of Journalism and Communication to enhance community knowledge </w:t>
      </w:r>
      <w:r w:rsidR="00EF6E5F">
        <w:t xml:space="preserve">and </w:t>
      </w:r>
      <w:r>
        <w:t xml:space="preserve">attitudes on </w:t>
      </w:r>
      <w:r w:rsidR="00EF6E5F">
        <w:t>risks identified</w:t>
      </w:r>
      <w:r>
        <w:t xml:space="preserve">.  In Precision Public Health, careful </w:t>
      </w:r>
      <w:r w:rsidR="00EF6E5F">
        <w:t xml:space="preserve">messaging </w:t>
      </w:r>
      <w:r w:rsidR="00171655">
        <w:t>related</w:t>
      </w:r>
      <w:r>
        <w:t xml:space="preserve"> to risk should be sensitive to language and culture and </w:t>
      </w:r>
      <w:r w:rsidR="00EF6E5F">
        <w:t>use</w:t>
      </w:r>
      <w:r>
        <w:t xml:space="preserve"> multiple </w:t>
      </w:r>
      <w:r w:rsidR="00EF6E5F">
        <w:t>media channels</w:t>
      </w:r>
      <w:r>
        <w:t xml:space="preserve"> to inform the </w:t>
      </w:r>
      <w:r w:rsidR="00EF6E5F">
        <w:t>community members</w:t>
      </w:r>
      <w:r>
        <w:t xml:space="preserve"> of their risks and opportunities to reduce them.  The UF CTSA Community Engagement Function, HealthStreet, </w:t>
      </w:r>
      <w:r w:rsidR="00C53CBE">
        <w:t>will</w:t>
      </w:r>
      <w:r>
        <w:t xml:space="preserve"> be called on</w:t>
      </w:r>
      <w:r w:rsidR="00EF6E5F">
        <w:t xml:space="preserve"> </w:t>
      </w:r>
      <w:r w:rsidR="00171655">
        <w:t xml:space="preserve">to address </w:t>
      </w:r>
      <w:r w:rsidR="00EF6E5F">
        <w:t>the</w:t>
      </w:r>
      <w:r w:rsidR="00171655">
        <w:t xml:space="preserve"> health issue</w:t>
      </w:r>
      <w:r w:rsidR="002C69F3">
        <w:t>s</w:t>
      </w:r>
      <w:r w:rsidR="00171655">
        <w:t xml:space="preserve"> in place and time, </w:t>
      </w:r>
      <w:r w:rsidR="002C69F3">
        <w:t xml:space="preserve">and </w:t>
      </w:r>
      <w:r w:rsidR="00171655">
        <w:t xml:space="preserve">to organize and mobilize community participation to </w:t>
      </w:r>
      <w:r w:rsidR="00EF6E5F">
        <w:t>implement a solution</w:t>
      </w:r>
      <w:r w:rsidR="00171655">
        <w:t xml:space="preserve">.  UF Health </w:t>
      </w:r>
      <w:r w:rsidR="00EF6E5F">
        <w:t>c</w:t>
      </w:r>
      <w:r w:rsidR="00171655">
        <w:t xml:space="preserve">ould then consider </w:t>
      </w:r>
      <w:r w:rsidR="00EF6E5F">
        <w:t>population</w:t>
      </w:r>
      <w:r w:rsidR="00171655">
        <w:t xml:space="preserve"> health programs as part of their commitment as a Learning Health System.  Other physical, legal, or legislative efforts could also be activated to address environmental factors linked to the </w:t>
      </w:r>
      <w:r w:rsidR="00C53CBE">
        <w:t>localized</w:t>
      </w:r>
      <w:r w:rsidR="00171655">
        <w:t xml:space="preserve"> disease burden.</w:t>
      </w:r>
    </w:p>
    <w:p w:rsidR="00171655" w:rsidRDefault="00171655">
      <w:r>
        <w:tab/>
        <w:t>The Precision Public Health Initiative’s goal is to have an infrastructure to support PPH programs in place by 20</w:t>
      </w:r>
      <w:r w:rsidR="00EF6E5F">
        <w:t>20</w:t>
      </w:r>
      <w:r>
        <w:t xml:space="preserve">.  For the next period of funding, the continued development will be stimulated by a pilot study program which trainees and faculty could receive funds </w:t>
      </w:r>
      <w:r w:rsidR="00C63F6B">
        <w:t xml:space="preserve">to perform population </w:t>
      </w:r>
      <w:r w:rsidR="00C53CBE">
        <w:t>segmentation, carry out an EWAS, or</w:t>
      </w:r>
      <w:r w:rsidR="00EF6E5F">
        <w:t xml:space="preserve"> design on</w:t>
      </w:r>
      <w:r>
        <w:t xml:space="preserve"> implementation science study using the </w:t>
      </w:r>
      <w:r w:rsidR="00EF6E5F">
        <w:t xml:space="preserve">Precision Public Health </w:t>
      </w:r>
      <w:r>
        <w:t>infrastructure</w:t>
      </w:r>
      <w:r w:rsidR="00EF6E5F">
        <w:t xml:space="preserve"> (Table 1)</w:t>
      </w:r>
      <w:r>
        <w:t>.</w:t>
      </w:r>
      <w:r w:rsidR="00925BC2">
        <w:t xml:space="preserve">  </w:t>
      </w:r>
      <w:r w:rsidR="00000F41">
        <w:t xml:space="preserve">The milestones for the Precision Public Health Program </w:t>
      </w:r>
      <w:r w:rsidR="00925BC2">
        <w:t>will</w:t>
      </w:r>
      <w:r w:rsidR="00000F41">
        <w:t xml:space="preserve"> be the utilization of the </w:t>
      </w:r>
      <w:r w:rsidR="00000F41">
        <w:lastRenderedPageBreak/>
        <w:t xml:space="preserve">OneFlorida Data Trust and LibGuide for purposes of Geomapping disease, the grants submitted and awarded using PPH infrastructure, the number of publications on PPH per year, and the number of PPH Programs </w:t>
      </w:r>
      <w:r w:rsidR="00925BC2">
        <w:rPr>
          <w:noProof/>
        </w:rPr>
        <w:t>involving</w:t>
      </w:r>
      <w:r w:rsidR="00000F41">
        <w:t xml:space="preserve"> community engagement, individual healthcare</w:t>
      </w:r>
      <w:r w:rsidR="002C69F3">
        <w:t xml:space="preserve"> </w:t>
      </w:r>
      <w:r w:rsidR="00000F41">
        <w:t>programs</w:t>
      </w:r>
      <w:r w:rsidR="00AF1C67">
        <w:t>, or</w:t>
      </w:r>
      <w:r w:rsidR="002C69F3">
        <w:t xml:space="preserve"> community-wide initiatives in </w:t>
      </w:r>
      <w:r w:rsidR="00000F41">
        <w:t>environmental change and policy, as listed in Table 1.</w:t>
      </w:r>
    </w:p>
    <w:p w:rsidR="00171655" w:rsidRDefault="003E1523">
      <w:r>
        <w:rPr>
          <w:noProof/>
        </w:rPr>
        <w:drawing>
          <wp:anchor distT="0" distB="0" distL="114300" distR="114300" simplePos="0" relativeHeight="251700224" behindDoc="0" locked="0" layoutInCell="1" allowOverlap="1">
            <wp:simplePos x="0" y="0"/>
            <wp:positionH relativeFrom="margin">
              <wp:posOffset>1952625</wp:posOffset>
            </wp:positionH>
            <wp:positionV relativeFrom="margin">
              <wp:posOffset>1676400</wp:posOffset>
            </wp:positionV>
            <wp:extent cx="4803775" cy="15792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3775" cy="1579245"/>
                    </a:xfrm>
                    <a:prstGeom prst="rect">
                      <a:avLst/>
                    </a:prstGeom>
                    <a:noFill/>
                  </pic:spPr>
                </pic:pic>
              </a:graphicData>
            </a:graphic>
            <wp14:sizeRelH relativeFrom="margin">
              <wp14:pctWidth>0</wp14:pctWidth>
            </wp14:sizeRelH>
          </wp:anchor>
        </w:drawing>
      </w:r>
      <w:r w:rsidR="00171655">
        <w:t xml:space="preserve">Specific Aim 3.  </w:t>
      </w:r>
      <w:r w:rsidR="00171655">
        <w:rPr>
          <w:u w:val="single"/>
        </w:rPr>
        <w:t>To develop the expertise, databases, and methods to integrate Precision Medicine and Precision Public Health Programs</w:t>
      </w:r>
      <w:r w:rsidR="00171655">
        <w:t xml:space="preserve"> to allow a more comprehensive </w:t>
      </w:r>
      <w:r w:rsidR="00C63F6B">
        <w:t>estimation</w:t>
      </w:r>
      <w:r w:rsidR="005220D3">
        <w:t xml:space="preserve"> of risks of individuals and communities </w:t>
      </w:r>
      <w:r w:rsidR="00C63F6B">
        <w:t xml:space="preserve">to </w:t>
      </w:r>
      <w:r w:rsidR="005220D3">
        <w:t>guide more tailored and effective programs of risk reduction.  Few, if any program</w:t>
      </w:r>
      <w:r w:rsidR="00C53CBE">
        <w:t>s</w:t>
      </w:r>
      <w:r w:rsidR="005220D3">
        <w:t xml:space="preserve"> are currently active in which individual genomic, metabolomic, and behavioral data can be linked by place of residence to community traits and environmental factors.  The lack of population-wide genomic data, for example, has been identified as a barrier to precision public health (</w:t>
      </w:r>
      <w:r w:rsidR="002C69F3">
        <w:t>3,12</w:t>
      </w:r>
      <w:r w:rsidR="005220D3">
        <w:t xml:space="preserve">).  </w:t>
      </w:r>
      <w:r w:rsidR="002C69F3">
        <w:t>P</w:t>
      </w:r>
      <w:r w:rsidR="005220D3">
        <w:t xml:space="preserve">recision </w:t>
      </w:r>
      <w:r w:rsidR="002C69F3">
        <w:t>H</w:t>
      </w:r>
      <w:r w:rsidR="005220D3">
        <w:t xml:space="preserve">ealth can then be conceptualized as multiple, interacting layers of an implementation strategy (Figure 6).  Genomic and behavioral determinants of individual health are now joined with behavioral and environmental determinants </w:t>
      </w:r>
      <w:r w:rsidR="00C63F6B">
        <w:t>at the population level</w:t>
      </w:r>
      <w:r w:rsidR="005220D3">
        <w:t xml:space="preserve"> to inform </w:t>
      </w:r>
      <w:r w:rsidR="00C63F6B">
        <w:t>both</w:t>
      </w:r>
      <w:r w:rsidR="005220D3">
        <w:t xml:space="preserve"> Learning Health Care Systems as well as Learning Health </w:t>
      </w:r>
      <w:r w:rsidR="00AF1C67">
        <w:t>C</w:t>
      </w:r>
      <w:r w:rsidR="00C63F6B">
        <w:t>ommunities</w:t>
      </w:r>
      <w:r w:rsidR="005220D3">
        <w:t>.</w:t>
      </w:r>
      <w:r w:rsidR="00C53CBE">
        <w:t xml:space="preserve">  The other connection is through implementation science programs which tailor individual or community intervention based on the risk information collected.</w:t>
      </w:r>
    </w:p>
    <w:p w:rsidR="005220D3" w:rsidRDefault="003E1523">
      <w:r>
        <w:rPr>
          <w:noProof/>
        </w:rPr>
        <w:drawing>
          <wp:anchor distT="0" distB="0" distL="114300" distR="114300" simplePos="0" relativeHeight="251695104" behindDoc="0" locked="0" layoutInCell="1" allowOverlap="1" wp14:anchorId="7A6023F9" wp14:editId="5550FB5F">
            <wp:simplePos x="0" y="0"/>
            <wp:positionH relativeFrom="margin">
              <wp:posOffset>3133725</wp:posOffset>
            </wp:positionH>
            <wp:positionV relativeFrom="margin">
              <wp:posOffset>4942840</wp:posOffset>
            </wp:positionV>
            <wp:extent cx="3446145" cy="2828925"/>
            <wp:effectExtent l="0" t="0" r="190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6145" cy="2828925"/>
                    </a:xfrm>
                    <a:prstGeom prst="rect">
                      <a:avLst/>
                    </a:prstGeom>
                    <a:noFill/>
                  </pic:spPr>
                </pic:pic>
              </a:graphicData>
            </a:graphic>
            <wp14:sizeRelH relativeFrom="margin">
              <wp14:pctWidth>0</wp14:pctWidth>
            </wp14:sizeRelH>
            <wp14:sizeRelV relativeFrom="margin">
              <wp14:pctHeight>0</wp14:pctHeight>
            </wp14:sizeRelV>
          </wp:anchor>
        </w:drawing>
      </w:r>
      <w:r w:rsidR="005220D3">
        <w:tab/>
        <w:t xml:space="preserve">As with the Precision Medicine Specific Aims, the goal of the Precision Health Program is to </w:t>
      </w:r>
      <w:r w:rsidR="009E2DC4">
        <w:t>identify</w:t>
      </w:r>
      <w:r w:rsidR="005220D3">
        <w:t xml:space="preserve"> barriers to integration of Precision Medicine and Precision Public Health Programs.  Isaac Kohane identified nine issues </w:t>
      </w:r>
      <w:r w:rsidR="00C63F6B">
        <w:t>facing</w:t>
      </w:r>
      <w:r w:rsidR="005220D3">
        <w:t xml:space="preserve"> the successful implementation of precision medicine (</w:t>
      </w:r>
      <w:r w:rsidR="00C63F6B">
        <w:t>11</w:t>
      </w:r>
      <w:r w:rsidR="003B7721">
        <w:t>) (</w:t>
      </w:r>
      <w:r w:rsidR="005220D3">
        <w:t>Table 2).  Implementation of Precision Public Health shares most of these issues.  C</w:t>
      </w:r>
      <w:r w:rsidR="009E2DC4">
        <w:t>TSA</w:t>
      </w:r>
      <w:r w:rsidR="005220D3">
        <w:t xml:space="preserve"> programs are in place to address </w:t>
      </w:r>
      <w:r w:rsidR="009E2DC4">
        <w:t>both,</w:t>
      </w:r>
      <w:r w:rsidR="005220D3">
        <w:t xml:space="preserve"> as </w:t>
      </w:r>
      <w:r w:rsidR="00C63F6B">
        <w:t>identified</w:t>
      </w:r>
      <w:r w:rsidR="005220D3">
        <w:t xml:space="preserve"> for Precision Public Health.  Propos</w:t>
      </w:r>
      <w:r w:rsidR="002C69F3">
        <w:t>ed</w:t>
      </w:r>
      <w:r w:rsidR="005220D3">
        <w:t xml:space="preserve"> for the next funding period will be multiple pilot/seed p</w:t>
      </w:r>
      <w:r w:rsidR="00C63F6B">
        <w:t xml:space="preserve">rojects which aim to implement </w:t>
      </w:r>
      <w:r w:rsidR="005220D3">
        <w:t xml:space="preserve">integrated </w:t>
      </w:r>
      <w:r w:rsidR="00C63F6B">
        <w:t>Precision</w:t>
      </w:r>
      <w:r w:rsidR="005220D3">
        <w:t xml:space="preserve"> projects within the UF CTSA.</w:t>
      </w:r>
    </w:p>
    <w:p w:rsidR="00CB406A" w:rsidRDefault="00925BC2">
      <w:r>
        <w:tab/>
        <w:t xml:space="preserve">The milestones for the </w:t>
      </w:r>
      <w:r w:rsidR="002C69F3">
        <w:t>Precision H</w:t>
      </w:r>
      <w:r>
        <w:t xml:space="preserve">ealth Program are the aggregate number of grants submitted or awarded in all three areas (Precision Medicine, Precision Public Health, and </w:t>
      </w:r>
      <w:r w:rsidR="002C69F3">
        <w:t>P</w:t>
      </w:r>
      <w:r>
        <w:t xml:space="preserve">recision Health), as well as publications in these fields.  Moreover, metrics tied to aspects of Precision Medicine and Precision Public Health on Table 2 will be developed.  Of particular interest will be case-studies of those programs which </w:t>
      </w:r>
      <w:r w:rsidR="002C69F3">
        <w:t xml:space="preserve">fully </w:t>
      </w:r>
      <w:r>
        <w:t xml:space="preserve">integrate Precision Medicine components </w:t>
      </w:r>
      <w:r w:rsidR="002C69F3">
        <w:t>into</w:t>
      </w:r>
      <w:r>
        <w:t xml:space="preserve"> Precision Public Health programs.</w:t>
      </w:r>
    </w:p>
    <w:p w:rsidR="00CB406A" w:rsidRDefault="00CB406A">
      <w:r>
        <w:br w:type="page"/>
      </w:r>
    </w:p>
    <w:p w:rsidR="00004E1B" w:rsidRDefault="00CB406A">
      <w:r>
        <w:lastRenderedPageBreak/>
        <w:t>References</w:t>
      </w:r>
    </w:p>
    <w:p w:rsidR="00CB406A" w:rsidRDefault="00CB406A"/>
    <w:p w:rsidR="00CB406A" w:rsidRDefault="00CB406A" w:rsidP="00CB406A">
      <w:pPr>
        <w:pStyle w:val="ListParagraph"/>
        <w:numPr>
          <w:ilvl w:val="0"/>
          <w:numId w:val="1"/>
        </w:numPr>
      </w:pPr>
      <w:r>
        <w:t>Collins FS, Varmus H.  A new initiative on precision medicine.  N Engl J Med 2015;372:793-795.</w:t>
      </w:r>
    </w:p>
    <w:p w:rsidR="00CB406A" w:rsidRDefault="00CB406A" w:rsidP="00CB406A">
      <w:pPr>
        <w:pStyle w:val="ListParagraph"/>
        <w:numPr>
          <w:ilvl w:val="0"/>
          <w:numId w:val="1"/>
        </w:numPr>
      </w:pPr>
      <w:r>
        <w:t>Khoury MJ, Iade</w:t>
      </w:r>
      <w:r w:rsidR="009304A8">
        <w:t>marco</w:t>
      </w:r>
      <w:r>
        <w:t xml:space="preserve"> MF, Riley WT.  Precision public health for the era of precision medicine.  Am J Prev Med 2016; 50:398-401.</w:t>
      </w:r>
    </w:p>
    <w:p w:rsidR="00CB406A" w:rsidRDefault="00CB406A" w:rsidP="00CB406A">
      <w:pPr>
        <w:pStyle w:val="ListParagraph"/>
        <w:numPr>
          <w:ilvl w:val="0"/>
          <w:numId w:val="1"/>
        </w:numPr>
      </w:pPr>
      <w:r>
        <w:t>Roberts MC, Kennedy AF, Chambers DA, Khoury MJ.  The current state of implementation science in genomic medicine</w:t>
      </w:r>
      <w:r w:rsidR="00AF1C67">
        <w:t>:</w:t>
      </w:r>
      <w:r>
        <w:t xml:space="preserve"> opportunities for improvement.  Genet Med doi:10:1038/gim.2016.210.</w:t>
      </w:r>
    </w:p>
    <w:p w:rsidR="00CB406A" w:rsidRDefault="00CB406A" w:rsidP="00CB406A">
      <w:pPr>
        <w:pStyle w:val="ListParagraph"/>
        <w:numPr>
          <w:ilvl w:val="0"/>
          <w:numId w:val="1"/>
        </w:numPr>
      </w:pPr>
      <w:r>
        <w:t>Ch</w:t>
      </w:r>
      <w:r w:rsidR="00AF1C67">
        <w:t>an</w:t>
      </w:r>
      <w:r>
        <w:t xml:space="preserve"> W, Pearson T, et al.  </w:t>
      </w:r>
      <w:r w:rsidR="007D5AF6">
        <w:t>ACC/AHA Special Report:  Clinical Practice Guideline Implementation Strategies:  A Summary of Systematic Reviews by the NHLBI Implementation Science Work Group.</w:t>
      </w:r>
      <w:r w:rsidR="009304A8">
        <w:t xml:space="preserve">  J Am Coll Cardiol. 2017 Feb 28;69(8): 1076-1092. Doi:10.1016/j.jacc.2016.11.004.</w:t>
      </w:r>
    </w:p>
    <w:p w:rsidR="007D5AF6" w:rsidRDefault="007D5AF6" w:rsidP="00CB406A">
      <w:pPr>
        <w:pStyle w:val="ListParagraph"/>
        <w:numPr>
          <w:ilvl w:val="0"/>
          <w:numId w:val="1"/>
        </w:numPr>
      </w:pPr>
      <w:r>
        <w:t>Patel CJ, Io</w:t>
      </w:r>
      <w:r w:rsidR="00AF1C67">
        <w:t>a</w:t>
      </w:r>
      <w:r>
        <w:t>nnidis JP.  Studying the elusive environment in large scale.  JAMA</w:t>
      </w:r>
      <w:r w:rsidR="009304A8">
        <w:t xml:space="preserve"> </w:t>
      </w:r>
      <w:r w:rsidR="00AF1C67">
        <w:t>2014;</w:t>
      </w:r>
      <w:r w:rsidR="009304A8">
        <w:t>311:</w:t>
      </w:r>
      <w:r>
        <w:t xml:space="preserve">2173-2174. </w:t>
      </w:r>
      <w:r w:rsidR="009304A8">
        <w:t xml:space="preserve"> Doi:10.1001/jama.2014.4129.</w:t>
      </w:r>
      <w:r>
        <w:t xml:space="preserve"> </w:t>
      </w:r>
    </w:p>
    <w:p w:rsidR="007D5AF6" w:rsidRDefault="007D5AF6" w:rsidP="00CB406A">
      <w:pPr>
        <w:pStyle w:val="ListParagraph"/>
        <w:numPr>
          <w:ilvl w:val="0"/>
          <w:numId w:val="1"/>
        </w:numPr>
      </w:pPr>
      <w:r>
        <w:t>McGinnis DP, Br</w:t>
      </w:r>
      <w:r w:rsidR="009304A8">
        <w:t>o</w:t>
      </w:r>
      <w:r>
        <w:t>wnstein JS, Patel CJ.  Environment-wide association study of blood pressu</w:t>
      </w:r>
      <w:r w:rsidR="009304A8">
        <w:t>r</w:t>
      </w:r>
      <w:r>
        <w:t>e in the National Health and Nutrition Examination Survey (1999 – 2012).  Scientific Reports (6:30373) doi:10.1038/srep 30373.</w:t>
      </w:r>
    </w:p>
    <w:p w:rsidR="007D5AF6" w:rsidRDefault="007D5AF6" w:rsidP="00CB406A">
      <w:pPr>
        <w:pStyle w:val="ListParagraph"/>
        <w:numPr>
          <w:ilvl w:val="0"/>
          <w:numId w:val="1"/>
        </w:numPr>
      </w:pPr>
      <w:r>
        <w:t>Patel CJ, et al.  Systematic evaluation of environmental factors: persisten</w:t>
      </w:r>
      <w:r w:rsidR="009304A8">
        <w:t>t</w:t>
      </w:r>
      <w:r>
        <w:t xml:space="preserve"> pollutants and nutrients connected with serum lipid levels.  Int J Epidemiol 2012;41:828-843.</w:t>
      </w:r>
    </w:p>
    <w:p w:rsidR="007D5AF6" w:rsidRDefault="007D5AF6" w:rsidP="00CB406A">
      <w:pPr>
        <w:pStyle w:val="ListParagraph"/>
        <w:numPr>
          <w:ilvl w:val="0"/>
          <w:numId w:val="1"/>
        </w:numPr>
      </w:pPr>
      <w:r>
        <w:t>Blanco C, Compton WM, Grant BF.  Trend precision epidemiology.  JAMA Psychiatry 2016; 73:1008-9.</w:t>
      </w:r>
    </w:p>
    <w:p w:rsidR="007D5AF6" w:rsidRDefault="007D5AF6" w:rsidP="00CB406A">
      <w:pPr>
        <w:pStyle w:val="ListParagraph"/>
        <w:numPr>
          <w:ilvl w:val="0"/>
          <w:numId w:val="1"/>
        </w:numPr>
      </w:pPr>
      <w:r>
        <w:t>Khoury MJ, Galea S.  Will precision medicine improve population health?  JAMA 2016;316:1357-1358.</w:t>
      </w:r>
    </w:p>
    <w:p w:rsidR="00AF1C67" w:rsidRDefault="007D5AF6" w:rsidP="00C353B5">
      <w:pPr>
        <w:pStyle w:val="ListParagraph"/>
        <w:numPr>
          <w:ilvl w:val="0"/>
          <w:numId w:val="1"/>
        </w:numPr>
      </w:pPr>
      <w:r>
        <w:t>Rogers</w:t>
      </w:r>
      <w:r w:rsidR="00AF1C67">
        <w:t xml:space="preserve"> EM</w:t>
      </w:r>
      <w:r>
        <w:t xml:space="preserve">, </w:t>
      </w:r>
      <w:r w:rsidR="007341B8">
        <w:t>Shoemac</w:t>
      </w:r>
      <w:r w:rsidR="00AF1C67">
        <w:t xml:space="preserve">her EF.  Communication of Innovation.  New York, NY: Free Press; 1971; 99-134, 175-196. </w:t>
      </w:r>
    </w:p>
    <w:p w:rsidR="007D5AF6" w:rsidRDefault="007D5AF6" w:rsidP="00C353B5">
      <w:pPr>
        <w:pStyle w:val="ListParagraph"/>
        <w:numPr>
          <w:ilvl w:val="0"/>
          <w:numId w:val="1"/>
        </w:numPr>
      </w:pPr>
      <w:r>
        <w:t xml:space="preserve">Pearson TA.  </w:t>
      </w:r>
      <w:r w:rsidR="00AF1C67">
        <w:t>Education and Income: Double-Edged Swords in the Epidemiologic Transition of Cardiovascular Disease. 2003;13(Suppl 2): S2-158-S2-163.</w:t>
      </w:r>
    </w:p>
    <w:p w:rsidR="007D5AF6" w:rsidRDefault="007D5AF6" w:rsidP="00CB406A">
      <w:pPr>
        <w:pStyle w:val="ListParagraph"/>
        <w:numPr>
          <w:ilvl w:val="0"/>
          <w:numId w:val="1"/>
        </w:numPr>
      </w:pPr>
      <w:r>
        <w:t>Khoury MJ.  No shortcuts on the long road to evidence-based genomic medicine.  JAMA 2017;318:27-29.</w:t>
      </w:r>
    </w:p>
    <w:p w:rsidR="007D5AF6" w:rsidRPr="00171655" w:rsidRDefault="007D5AF6" w:rsidP="00CB406A">
      <w:pPr>
        <w:pStyle w:val="ListParagraph"/>
        <w:numPr>
          <w:ilvl w:val="0"/>
          <w:numId w:val="1"/>
        </w:numPr>
      </w:pPr>
      <w:r>
        <w:t>Kohane I.</w:t>
      </w:r>
      <w:r w:rsidR="009304A8">
        <w:t xml:space="preserve">  Ten things we have to do to achieve precision medicine.  Science </w:t>
      </w:r>
      <w:r w:rsidR="00AF1C67">
        <w:t>2015; 349</w:t>
      </w:r>
      <w:r w:rsidR="009304A8">
        <w:t>:37-38.</w:t>
      </w:r>
    </w:p>
    <w:sectPr w:rsidR="007D5AF6" w:rsidRPr="00171655" w:rsidSect="005909D0">
      <w:footerReference w:type="defaul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123" w:rsidRDefault="00272123" w:rsidP="00DA79DF">
      <w:r>
        <w:separator/>
      </w:r>
    </w:p>
  </w:endnote>
  <w:endnote w:type="continuationSeparator" w:id="0">
    <w:p w:rsidR="00272123" w:rsidRDefault="00272123" w:rsidP="00DA7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9101"/>
      <w:docPartObj>
        <w:docPartGallery w:val="Page Numbers (Bottom of Page)"/>
        <w:docPartUnique/>
      </w:docPartObj>
    </w:sdtPr>
    <w:sdtEndPr>
      <w:rPr>
        <w:noProof/>
      </w:rPr>
    </w:sdtEndPr>
    <w:sdtContent>
      <w:p w:rsidR="00DA79DF" w:rsidRDefault="00DA79DF">
        <w:pPr>
          <w:pStyle w:val="Footer"/>
          <w:jc w:val="right"/>
        </w:pPr>
        <w:r>
          <w:fldChar w:fldCharType="begin"/>
        </w:r>
        <w:r>
          <w:instrText xml:space="preserve"> PAGE   \* MERGEFORMAT </w:instrText>
        </w:r>
        <w:r>
          <w:fldChar w:fldCharType="separate"/>
        </w:r>
        <w:r w:rsidR="006343E4">
          <w:rPr>
            <w:noProof/>
          </w:rPr>
          <w:t>7</w:t>
        </w:r>
        <w:r>
          <w:rPr>
            <w:noProof/>
          </w:rPr>
          <w:fldChar w:fldCharType="end"/>
        </w:r>
      </w:p>
    </w:sdtContent>
  </w:sdt>
  <w:p w:rsidR="00DA79DF" w:rsidRDefault="00DA79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123" w:rsidRDefault="00272123" w:rsidP="00DA79DF">
      <w:r>
        <w:separator/>
      </w:r>
    </w:p>
  </w:footnote>
  <w:footnote w:type="continuationSeparator" w:id="0">
    <w:p w:rsidR="00272123" w:rsidRDefault="00272123" w:rsidP="00DA79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7C4897"/>
    <w:multiLevelType w:val="hybridMultilevel"/>
    <w:tmpl w:val="4FF0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3E5"/>
    <w:rsid w:val="00000F41"/>
    <w:rsid w:val="00004E1B"/>
    <w:rsid w:val="00045E46"/>
    <w:rsid w:val="000546F0"/>
    <w:rsid w:val="00056CEF"/>
    <w:rsid w:val="00082650"/>
    <w:rsid w:val="000878FC"/>
    <w:rsid w:val="000A57E2"/>
    <w:rsid w:val="000E1C86"/>
    <w:rsid w:val="000E4EEE"/>
    <w:rsid w:val="0011708E"/>
    <w:rsid w:val="001413DE"/>
    <w:rsid w:val="00162EF7"/>
    <w:rsid w:val="0016414A"/>
    <w:rsid w:val="00171655"/>
    <w:rsid w:val="00176C87"/>
    <w:rsid w:val="00195534"/>
    <w:rsid w:val="001D6659"/>
    <w:rsid w:val="00272123"/>
    <w:rsid w:val="002C69F3"/>
    <w:rsid w:val="002D6AEF"/>
    <w:rsid w:val="003B5047"/>
    <w:rsid w:val="003B7721"/>
    <w:rsid w:val="003E1523"/>
    <w:rsid w:val="003E1FEC"/>
    <w:rsid w:val="00471010"/>
    <w:rsid w:val="004C323E"/>
    <w:rsid w:val="004D3EA7"/>
    <w:rsid w:val="004E2177"/>
    <w:rsid w:val="005220D3"/>
    <w:rsid w:val="00534E2E"/>
    <w:rsid w:val="005606BF"/>
    <w:rsid w:val="00577A49"/>
    <w:rsid w:val="005909D0"/>
    <w:rsid w:val="00593322"/>
    <w:rsid w:val="005E6589"/>
    <w:rsid w:val="00600EFC"/>
    <w:rsid w:val="00603B8B"/>
    <w:rsid w:val="006343E4"/>
    <w:rsid w:val="0065030F"/>
    <w:rsid w:val="006E6F57"/>
    <w:rsid w:val="00716DC3"/>
    <w:rsid w:val="00720C40"/>
    <w:rsid w:val="00722DF5"/>
    <w:rsid w:val="00722E58"/>
    <w:rsid w:val="007341B8"/>
    <w:rsid w:val="00783DCD"/>
    <w:rsid w:val="00785528"/>
    <w:rsid w:val="007C1097"/>
    <w:rsid w:val="007D204E"/>
    <w:rsid w:val="007D5AF6"/>
    <w:rsid w:val="00834F3A"/>
    <w:rsid w:val="00867EDC"/>
    <w:rsid w:val="008E5C4E"/>
    <w:rsid w:val="00925BC2"/>
    <w:rsid w:val="009304A8"/>
    <w:rsid w:val="00945C6C"/>
    <w:rsid w:val="0095308B"/>
    <w:rsid w:val="009621C4"/>
    <w:rsid w:val="009E2DC4"/>
    <w:rsid w:val="009E7694"/>
    <w:rsid w:val="00AF1C67"/>
    <w:rsid w:val="00B04BCC"/>
    <w:rsid w:val="00B247CF"/>
    <w:rsid w:val="00B743E5"/>
    <w:rsid w:val="00B93682"/>
    <w:rsid w:val="00C03371"/>
    <w:rsid w:val="00C11236"/>
    <w:rsid w:val="00C23C75"/>
    <w:rsid w:val="00C26C13"/>
    <w:rsid w:val="00C40059"/>
    <w:rsid w:val="00C53CBE"/>
    <w:rsid w:val="00C63F6B"/>
    <w:rsid w:val="00C66347"/>
    <w:rsid w:val="00C7466D"/>
    <w:rsid w:val="00CB406A"/>
    <w:rsid w:val="00CC586E"/>
    <w:rsid w:val="00D41CDF"/>
    <w:rsid w:val="00D4391C"/>
    <w:rsid w:val="00D85D18"/>
    <w:rsid w:val="00DA79DF"/>
    <w:rsid w:val="00DB7868"/>
    <w:rsid w:val="00DC6E9F"/>
    <w:rsid w:val="00E140DD"/>
    <w:rsid w:val="00E34F3E"/>
    <w:rsid w:val="00E35041"/>
    <w:rsid w:val="00EF6E5F"/>
    <w:rsid w:val="00F16ECA"/>
    <w:rsid w:val="00F5099F"/>
    <w:rsid w:val="00F6152B"/>
    <w:rsid w:val="00F64EFD"/>
    <w:rsid w:val="00F840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CA40E9-B99E-4A5A-B1D9-EB4D38C66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09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79DF"/>
    <w:pPr>
      <w:tabs>
        <w:tab w:val="center" w:pos="4680"/>
        <w:tab w:val="right" w:pos="9360"/>
      </w:tabs>
    </w:pPr>
  </w:style>
  <w:style w:type="character" w:customStyle="1" w:styleId="HeaderChar">
    <w:name w:val="Header Char"/>
    <w:basedOn w:val="DefaultParagraphFont"/>
    <w:link w:val="Header"/>
    <w:uiPriority w:val="99"/>
    <w:rsid w:val="00DA79DF"/>
    <w:rPr>
      <w:sz w:val="24"/>
      <w:szCs w:val="24"/>
    </w:rPr>
  </w:style>
  <w:style w:type="paragraph" w:styleId="Footer">
    <w:name w:val="footer"/>
    <w:basedOn w:val="Normal"/>
    <w:link w:val="FooterChar"/>
    <w:uiPriority w:val="99"/>
    <w:unhideWhenUsed/>
    <w:rsid w:val="00DA79DF"/>
    <w:pPr>
      <w:tabs>
        <w:tab w:val="center" w:pos="4680"/>
        <w:tab w:val="right" w:pos="9360"/>
      </w:tabs>
    </w:pPr>
  </w:style>
  <w:style w:type="character" w:customStyle="1" w:styleId="FooterChar">
    <w:name w:val="Footer Char"/>
    <w:basedOn w:val="DefaultParagraphFont"/>
    <w:link w:val="Footer"/>
    <w:uiPriority w:val="99"/>
    <w:rsid w:val="00DA79DF"/>
    <w:rPr>
      <w:sz w:val="24"/>
      <w:szCs w:val="24"/>
    </w:rPr>
  </w:style>
  <w:style w:type="paragraph" w:styleId="BalloonText">
    <w:name w:val="Balloon Text"/>
    <w:basedOn w:val="Normal"/>
    <w:link w:val="BalloonTextChar"/>
    <w:uiPriority w:val="99"/>
    <w:semiHidden/>
    <w:unhideWhenUsed/>
    <w:rsid w:val="00DA79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9DF"/>
    <w:rPr>
      <w:rFonts w:ascii="Segoe UI" w:hAnsi="Segoe UI" w:cs="Segoe UI"/>
      <w:sz w:val="18"/>
      <w:szCs w:val="18"/>
    </w:rPr>
  </w:style>
  <w:style w:type="character" w:styleId="Hyperlink">
    <w:name w:val="Hyperlink"/>
    <w:basedOn w:val="DefaultParagraphFont"/>
    <w:uiPriority w:val="99"/>
    <w:unhideWhenUsed/>
    <w:rsid w:val="00C11236"/>
    <w:rPr>
      <w:color w:val="0000FF" w:themeColor="hyperlink"/>
      <w:u w:val="single"/>
    </w:rPr>
  </w:style>
  <w:style w:type="paragraph" w:styleId="ListParagraph">
    <w:name w:val="List Paragraph"/>
    <w:basedOn w:val="Normal"/>
    <w:uiPriority w:val="34"/>
    <w:qFormat/>
    <w:rsid w:val="00CB40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7</Pages>
  <Words>3203</Words>
  <Characters>18259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Florida Academic Health Center</Company>
  <LinksUpToDate>false</LinksUpToDate>
  <CharactersWithSpaces>21420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Trapani,Melody</dc:creator>
  <cp:keywords/>
  <dc:description/>
  <cp:lastModifiedBy>danielmaxwell</cp:lastModifiedBy>
  <cp:revision>3</cp:revision>
  <cp:lastPrinted>2018-03-20T14:20:00Z</cp:lastPrinted>
  <dcterms:created xsi:type="dcterms:W3CDTF">2018-03-23T13:24:00Z</dcterms:created>
  <dcterms:modified xsi:type="dcterms:W3CDTF">2018-03-24T13:28:00Z</dcterms:modified>
</cp:coreProperties>
</file>