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F7C" w:rsidRPr="001C3F7C" w:rsidRDefault="001C3F7C" w:rsidP="001C3F7C">
      <w:pPr>
        <w:spacing w:before="100" w:beforeAutospacing="1" w:after="240" w:line="240" w:lineRule="auto"/>
        <w:rPr>
          <w:rFonts w:ascii="Times New Roman" w:eastAsia="Times New Roman" w:hAnsi="Times New Roman" w:cs="Times New Roman"/>
          <w:b/>
          <w:iCs/>
          <w:color w:val="24292E"/>
          <w:sz w:val="24"/>
          <w:szCs w:val="24"/>
        </w:rPr>
      </w:pPr>
      <w:r w:rsidRPr="001C3F7C">
        <w:rPr>
          <w:rFonts w:ascii="Times New Roman" w:eastAsia="Times New Roman" w:hAnsi="Times New Roman" w:cs="Times New Roman"/>
          <w:b/>
          <w:iCs/>
          <w:color w:val="24292E"/>
          <w:sz w:val="24"/>
          <w:szCs w:val="24"/>
        </w:rPr>
        <w:t>Article Titles</w:t>
      </w:r>
    </w:p>
    <w:p w:rsidR="00064185" w:rsidRDefault="00BE3806" w:rsidP="00F20AF6">
      <w:pPr>
        <w:spacing w:before="100" w:beforeAutospacing="1" w:after="240" w:line="240" w:lineRule="auto"/>
        <w:jc w:val="center"/>
        <w:rPr>
          <w:rFonts w:ascii="Times New Roman" w:eastAsia="Times New Roman" w:hAnsi="Times New Roman" w:cs="Times New Roman"/>
          <w:i/>
          <w:iCs/>
          <w:color w:val="24292E"/>
          <w:sz w:val="24"/>
          <w:szCs w:val="24"/>
        </w:rPr>
      </w:pPr>
      <w:r w:rsidRPr="00BE3806">
        <w:rPr>
          <w:rFonts w:ascii="Times New Roman" w:eastAsia="Times New Roman" w:hAnsi="Times New Roman" w:cs="Times New Roman"/>
          <w:i/>
          <w:iCs/>
          <w:color w:val="24292E"/>
          <w:sz w:val="24"/>
          <w:szCs w:val="24"/>
        </w:rPr>
        <w:t>The reproducibility machine: Designing an integrated big data research system to support precision health researchers</w:t>
      </w:r>
    </w:p>
    <w:p w:rsidR="00720787" w:rsidRPr="00720787" w:rsidRDefault="001C3F7C" w:rsidP="00720787">
      <w:pPr>
        <w:spacing w:before="100" w:beforeAutospacing="1" w:after="240" w:line="24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i/>
          <w:iCs/>
          <w:color w:val="24292E"/>
          <w:sz w:val="24"/>
          <w:szCs w:val="24"/>
        </w:rPr>
        <w:t xml:space="preserve">Anatomy of an environment wide association study: </w:t>
      </w:r>
      <w:r w:rsidR="003F20D5">
        <w:rPr>
          <w:rFonts w:ascii="Times New Roman" w:eastAsia="Times New Roman" w:hAnsi="Times New Roman" w:cs="Times New Roman"/>
          <w:i/>
          <w:iCs/>
          <w:color w:val="24292E"/>
          <w:sz w:val="24"/>
          <w:szCs w:val="24"/>
        </w:rPr>
        <w:t xml:space="preserve">Making wise decisions at </w:t>
      </w:r>
      <w:r w:rsidR="00127E04">
        <w:rPr>
          <w:rFonts w:ascii="Times New Roman" w:eastAsia="Times New Roman" w:hAnsi="Times New Roman" w:cs="Times New Roman"/>
          <w:i/>
          <w:iCs/>
          <w:color w:val="24292E"/>
          <w:sz w:val="24"/>
          <w:szCs w:val="24"/>
        </w:rPr>
        <w:t xml:space="preserve">the </w:t>
      </w:r>
      <w:r w:rsidR="00A71294">
        <w:rPr>
          <w:rFonts w:ascii="Times New Roman" w:eastAsia="Times New Roman" w:hAnsi="Times New Roman" w:cs="Times New Roman"/>
          <w:i/>
          <w:iCs/>
          <w:color w:val="24292E"/>
          <w:sz w:val="24"/>
          <w:szCs w:val="24"/>
        </w:rPr>
        <w:t>strategic</w:t>
      </w:r>
      <w:r w:rsidR="003F20D5">
        <w:rPr>
          <w:rFonts w:ascii="Times New Roman" w:eastAsia="Times New Roman" w:hAnsi="Times New Roman" w:cs="Times New Roman"/>
          <w:i/>
          <w:iCs/>
          <w:color w:val="24292E"/>
          <w:sz w:val="24"/>
          <w:szCs w:val="24"/>
        </w:rPr>
        <w:t xml:space="preserve"> inflection points</w:t>
      </w:r>
    </w:p>
    <w:p w:rsidR="00720787" w:rsidRDefault="00E07C07" w:rsidP="00BE3806">
      <w:pPr>
        <w:spacing w:after="240" w:line="240" w:lineRule="auto"/>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Contextualizing the Big Data Crisis</w:t>
      </w:r>
    </w:p>
    <w:p w:rsidR="00720787" w:rsidRPr="00720787" w:rsidRDefault="00720787" w:rsidP="00720787">
      <w:pPr>
        <w:spacing w:after="240" w:line="240" w:lineRule="auto"/>
        <w:rPr>
          <w:rFonts w:ascii="Times New Roman" w:eastAsia="Times New Roman" w:hAnsi="Times New Roman" w:cs="Times New Roman"/>
          <w:color w:val="24292E"/>
          <w:sz w:val="24"/>
          <w:szCs w:val="24"/>
        </w:rPr>
      </w:pPr>
      <w:r w:rsidRPr="00720787">
        <w:rPr>
          <w:rFonts w:ascii="Times New Roman" w:eastAsia="Times New Roman" w:hAnsi="Times New Roman" w:cs="Times New Roman"/>
          <w:color w:val="24292E"/>
          <w:sz w:val="24"/>
          <w:szCs w:val="24"/>
        </w:rPr>
        <w:t>In the late 1980's, the software industry faced a programming crisis.  From the earliest days of commercial programming in the early 1960's, code had been written in a linear fashion.  This approach, however, led to increasing complexity, with programs littered with the infamous goto statement.  The result was "spaghetti code" which jumped from point to point and was virtually impossible to maintain.  The response to this crisis in the 1990's was Object-Oriented Programming, or OOP as it is called.</w:t>
      </w:r>
    </w:p>
    <w:p w:rsidR="00720787" w:rsidRPr="00720787" w:rsidRDefault="003938AC" w:rsidP="00720787">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object-oriented response to the crisis in programming</w:t>
      </w:r>
      <w:r w:rsidR="00720787" w:rsidRPr="00720787">
        <w:rPr>
          <w:rFonts w:ascii="Times New Roman" w:eastAsia="Times New Roman" w:hAnsi="Times New Roman" w:cs="Times New Roman"/>
          <w:color w:val="24292E"/>
          <w:sz w:val="24"/>
          <w:szCs w:val="24"/>
        </w:rPr>
        <w:t xml:space="preserve"> involved the first two elements listed below, coupled with a disciplined approach to implemen</w:t>
      </w:r>
      <w:r>
        <w:rPr>
          <w:rFonts w:ascii="Times New Roman" w:eastAsia="Times New Roman" w:hAnsi="Times New Roman" w:cs="Times New Roman"/>
          <w:color w:val="24292E"/>
          <w:sz w:val="24"/>
          <w:szCs w:val="24"/>
        </w:rPr>
        <w:t>tation.</w:t>
      </w:r>
    </w:p>
    <w:p w:rsidR="00720787" w:rsidRDefault="00720787" w:rsidP="00720787">
      <w:pPr>
        <w:pStyle w:val="ListParagraph"/>
        <w:numPr>
          <w:ilvl w:val="0"/>
          <w:numId w:val="3"/>
        </w:numPr>
        <w:spacing w:after="240" w:line="240" w:lineRule="auto"/>
        <w:rPr>
          <w:rFonts w:ascii="Times New Roman" w:eastAsia="Times New Roman" w:hAnsi="Times New Roman" w:cs="Times New Roman"/>
          <w:color w:val="24292E"/>
          <w:sz w:val="24"/>
          <w:szCs w:val="24"/>
        </w:rPr>
      </w:pPr>
      <w:r w:rsidRPr="00720787">
        <w:rPr>
          <w:rFonts w:ascii="Times New Roman" w:eastAsia="Times New Roman" w:hAnsi="Times New Roman" w:cs="Times New Roman"/>
          <w:color w:val="24292E"/>
          <w:sz w:val="24"/>
          <w:szCs w:val="24"/>
        </w:rPr>
        <w:t>Systems Thinking</w:t>
      </w:r>
    </w:p>
    <w:p w:rsidR="00720787" w:rsidRDefault="00720787" w:rsidP="00720787">
      <w:pPr>
        <w:pStyle w:val="ListParagraph"/>
        <w:numPr>
          <w:ilvl w:val="0"/>
          <w:numId w:val="3"/>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Architecture</w:t>
      </w:r>
    </w:p>
    <w:p w:rsidR="00720787" w:rsidRPr="00720787" w:rsidRDefault="00720787" w:rsidP="00720787">
      <w:pPr>
        <w:pStyle w:val="ListParagraph"/>
        <w:numPr>
          <w:ilvl w:val="0"/>
          <w:numId w:val="3"/>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Discipline</w:t>
      </w:r>
    </w:p>
    <w:p w:rsidR="00720787" w:rsidRPr="00720787" w:rsidRDefault="00720787" w:rsidP="00720787">
      <w:pPr>
        <w:spacing w:after="240" w:line="240" w:lineRule="auto"/>
        <w:rPr>
          <w:rFonts w:ascii="Times New Roman" w:eastAsia="Times New Roman" w:hAnsi="Times New Roman" w:cs="Times New Roman"/>
          <w:color w:val="24292E"/>
          <w:sz w:val="24"/>
          <w:szCs w:val="24"/>
        </w:rPr>
      </w:pPr>
      <w:r w:rsidRPr="00720787">
        <w:rPr>
          <w:rFonts w:ascii="Times New Roman" w:eastAsia="Times New Roman" w:hAnsi="Times New Roman" w:cs="Times New Roman"/>
          <w:color w:val="24292E"/>
          <w:sz w:val="24"/>
          <w:szCs w:val="24"/>
        </w:rPr>
        <w:t>Often, a "crisis" is fueled by sales organizations and individuals with financial interests in solving the latest problem.  Even so, real issues develop over time, laying the groundwork for a paradigm shift, a phrase made famous by Thomas Kuhn.</w:t>
      </w:r>
    </w:p>
    <w:p w:rsidR="00720787" w:rsidRDefault="00720787" w:rsidP="00720787">
      <w:pPr>
        <w:spacing w:after="240" w:line="240" w:lineRule="auto"/>
        <w:rPr>
          <w:rFonts w:ascii="Times New Roman" w:eastAsia="Times New Roman" w:hAnsi="Times New Roman" w:cs="Times New Roman"/>
          <w:color w:val="24292E"/>
          <w:sz w:val="24"/>
          <w:szCs w:val="24"/>
        </w:rPr>
      </w:pPr>
      <w:r w:rsidRPr="00720787">
        <w:rPr>
          <w:rFonts w:ascii="Times New Roman" w:eastAsia="Times New Roman" w:hAnsi="Times New Roman" w:cs="Times New Roman"/>
          <w:color w:val="24292E"/>
          <w:sz w:val="24"/>
          <w:szCs w:val="24"/>
        </w:rPr>
        <w:t>Mindset for Reproducibility Success</w:t>
      </w:r>
    </w:p>
    <w:p w:rsidR="00720787" w:rsidRDefault="00720787" w:rsidP="00720787">
      <w:pPr>
        <w:pStyle w:val="ListParagraph"/>
        <w:numPr>
          <w:ilvl w:val="0"/>
          <w:numId w:val="5"/>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Test, test, test</w:t>
      </w:r>
    </w:p>
    <w:p w:rsidR="00720787" w:rsidRDefault="00720787" w:rsidP="00720787">
      <w:pPr>
        <w:pStyle w:val="ListParagraph"/>
        <w:numPr>
          <w:ilvl w:val="0"/>
          <w:numId w:val="5"/>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Aesthetic sensibility</w:t>
      </w:r>
    </w:p>
    <w:p w:rsidR="00720787" w:rsidRDefault="00720787" w:rsidP="00720787">
      <w:pPr>
        <w:pStyle w:val="ListParagraph"/>
        <w:numPr>
          <w:ilvl w:val="1"/>
          <w:numId w:val="5"/>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Linus Torvalds (Style)</w:t>
      </w:r>
    </w:p>
    <w:p w:rsidR="00720787" w:rsidRDefault="00720787" w:rsidP="00720787">
      <w:pPr>
        <w:pStyle w:val="ListParagraph"/>
        <w:numPr>
          <w:ilvl w:val="1"/>
          <w:numId w:val="5"/>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15 Minute Rue</w:t>
      </w:r>
    </w:p>
    <w:p w:rsidR="00720787" w:rsidRPr="00720787" w:rsidRDefault="00720787" w:rsidP="00720787">
      <w:pPr>
        <w:pStyle w:val="ListParagraph"/>
        <w:numPr>
          <w:ilvl w:val="1"/>
          <w:numId w:val="5"/>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Zen</w:t>
      </w:r>
    </w:p>
    <w:p w:rsidR="00720787" w:rsidRDefault="00720787" w:rsidP="00720787">
      <w:pPr>
        <w:spacing w:after="240" w:line="240" w:lineRule="auto"/>
        <w:rPr>
          <w:rFonts w:ascii="Times New Roman" w:eastAsia="Times New Roman" w:hAnsi="Times New Roman" w:cs="Times New Roman"/>
          <w:color w:val="24292E"/>
          <w:sz w:val="24"/>
          <w:szCs w:val="24"/>
        </w:rPr>
      </w:pPr>
      <w:r w:rsidRPr="00720787">
        <w:rPr>
          <w:rFonts w:ascii="Times New Roman" w:eastAsia="Times New Roman" w:hAnsi="Times New Roman" w:cs="Times New Roman"/>
          <w:color w:val="24292E"/>
          <w:sz w:val="24"/>
          <w:szCs w:val="24"/>
        </w:rPr>
        <w:t>Object-Oriented Programming</w:t>
      </w:r>
    </w:p>
    <w:p w:rsidR="00720787" w:rsidRDefault="00720787" w:rsidP="00720787">
      <w:pPr>
        <w:pStyle w:val="ListParagraph"/>
        <w:numPr>
          <w:ilvl w:val="0"/>
          <w:numId w:val="4"/>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Contract</w:t>
      </w:r>
    </w:p>
    <w:p w:rsidR="00720787" w:rsidRPr="00720787" w:rsidRDefault="00720787" w:rsidP="00720787">
      <w:pPr>
        <w:pStyle w:val="ListParagraph"/>
        <w:numPr>
          <w:ilvl w:val="0"/>
          <w:numId w:val="4"/>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Black Box (code encapsulated within an interface)</w:t>
      </w:r>
    </w:p>
    <w:p w:rsidR="003938AC" w:rsidRPr="003938AC" w:rsidRDefault="003938AC" w:rsidP="00BE3806">
      <w:pPr>
        <w:spacing w:after="240" w:line="240" w:lineRule="auto"/>
        <w:rPr>
          <w:rFonts w:ascii="Times New Roman" w:eastAsia="Times New Roman" w:hAnsi="Times New Roman" w:cs="Times New Roman"/>
          <w:color w:val="24292E"/>
          <w:sz w:val="24"/>
          <w:szCs w:val="24"/>
        </w:rPr>
      </w:pPr>
      <w:r w:rsidRPr="003938AC">
        <w:rPr>
          <w:rFonts w:ascii="Times New Roman" w:eastAsia="Times New Roman" w:hAnsi="Times New Roman" w:cs="Times New Roman"/>
          <w:color w:val="24292E"/>
          <w:sz w:val="24"/>
          <w:szCs w:val="24"/>
        </w:rPr>
        <w:t>Intuitive sense of what matters and what doesn't.  Complexity raises the probability of model overfitting.</w:t>
      </w:r>
    </w:p>
    <w:p w:rsidR="004601F0" w:rsidRPr="00121BA5" w:rsidRDefault="004601F0" w:rsidP="00BE3806">
      <w:pPr>
        <w:spacing w:after="240" w:line="240" w:lineRule="auto"/>
        <w:rPr>
          <w:rFonts w:ascii="Times New Roman" w:eastAsia="Times New Roman" w:hAnsi="Times New Roman" w:cs="Times New Roman"/>
          <w:b/>
          <w:color w:val="1F3864" w:themeColor="accent5" w:themeShade="80"/>
          <w:sz w:val="24"/>
          <w:szCs w:val="24"/>
        </w:rPr>
      </w:pPr>
      <w:r w:rsidRPr="00121BA5">
        <w:rPr>
          <w:rFonts w:ascii="Times New Roman" w:eastAsia="Times New Roman" w:hAnsi="Times New Roman" w:cs="Times New Roman"/>
          <w:b/>
          <w:color w:val="1F3864" w:themeColor="accent5" w:themeShade="80"/>
          <w:sz w:val="24"/>
          <w:szCs w:val="24"/>
        </w:rPr>
        <w:t>Quotes</w:t>
      </w:r>
    </w:p>
    <w:p w:rsidR="004601F0" w:rsidRPr="00121BA5" w:rsidRDefault="004601F0" w:rsidP="00BE3806">
      <w:pPr>
        <w:spacing w:after="240" w:line="240" w:lineRule="auto"/>
        <w:rPr>
          <w:rFonts w:ascii="Times New Roman" w:eastAsia="Times New Roman" w:hAnsi="Times New Roman" w:cs="Times New Roman"/>
          <w:color w:val="1F3864" w:themeColor="accent5" w:themeShade="80"/>
          <w:sz w:val="24"/>
          <w:szCs w:val="24"/>
        </w:rPr>
      </w:pPr>
      <w:r w:rsidRPr="00121BA5">
        <w:rPr>
          <w:rFonts w:ascii="Times New Roman" w:eastAsia="Times New Roman" w:hAnsi="Times New Roman" w:cs="Times New Roman"/>
          <w:color w:val="1F3864" w:themeColor="accent5" w:themeShade="80"/>
          <w:sz w:val="24"/>
          <w:szCs w:val="24"/>
        </w:rPr>
        <w:t xml:space="preserve">Freman Dyson (2006) commented, “The great advances in science usually result from new tools rather than from new doctrines” (p. 33).  </w:t>
      </w:r>
      <w:r w:rsidR="002C0ABD" w:rsidRPr="00121BA5">
        <w:rPr>
          <w:rFonts w:ascii="Times New Roman" w:eastAsia="Times New Roman" w:hAnsi="Times New Roman" w:cs="Times New Roman"/>
          <w:color w:val="1F3864" w:themeColor="accent5" w:themeShade="80"/>
          <w:sz w:val="24"/>
          <w:szCs w:val="24"/>
        </w:rPr>
        <w:t xml:space="preserve">I found this quote </w:t>
      </w:r>
      <w:r w:rsidRPr="00121BA5">
        <w:rPr>
          <w:rFonts w:ascii="Times New Roman" w:eastAsia="Times New Roman" w:hAnsi="Times New Roman" w:cs="Times New Roman"/>
          <w:color w:val="1F3864" w:themeColor="accent5" w:themeShade="80"/>
          <w:sz w:val="24"/>
          <w:szCs w:val="24"/>
        </w:rPr>
        <w:t>in Hunt (</w:t>
      </w:r>
      <w:r w:rsidR="006D1753" w:rsidRPr="00121BA5">
        <w:rPr>
          <w:rFonts w:ascii="Times New Roman" w:eastAsia="Times New Roman" w:hAnsi="Times New Roman" w:cs="Times New Roman"/>
          <w:color w:val="1F3864" w:themeColor="accent5" w:themeShade="80"/>
          <w:sz w:val="24"/>
          <w:szCs w:val="24"/>
        </w:rPr>
        <w:t>1997, p. 19).</w:t>
      </w:r>
    </w:p>
    <w:p w:rsidR="00BE3806" w:rsidRPr="00BE3806" w:rsidRDefault="00720787" w:rsidP="00BE3806">
      <w:pPr>
        <w:spacing w:after="240" w:line="240" w:lineRule="auto"/>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lastRenderedPageBreak/>
        <w:t>T</w:t>
      </w:r>
      <w:r w:rsidR="00BE3806" w:rsidRPr="00BE3806">
        <w:rPr>
          <w:rFonts w:ascii="Times New Roman" w:eastAsia="Times New Roman" w:hAnsi="Times New Roman" w:cs="Times New Roman"/>
          <w:b/>
          <w:color w:val="24292E"/>
          <w:sz w:val="24"/>
          <w:szCs w:val="24"/>
        </w:rPr>
        <w:t>he 21</w:t>
      </w:r>
      <w:r w:rsidR="00BE3806" w:rsidRPr="00BE3806">
        <w:rPr>
          <w:rFonts w:ascii="Times New Roman" w:eastAsia="Times New Roman" w:hAnsi="Times New Roman" w:cs="Times New Roman"/>
          <w:b/>
          <w:color w:val="24292E"/>
          <w:sz w:val="24"/>
          <w:szCs w:val="24"/>
          <w:vertAlign w:val="superscript"/>
        </w:rPr>
        <w:t>st</w:t>
      </w:r>
      <w:r w:rsidR="00BE3806" w:rsidRPr="00BE3806">
        <w:rPr>
          <w:rFonts w:ascii="Times New Roman" w:eastAsia="Times New Roman" w:hAnsi="Times New Roman" w:cs="Times New Roman"/>
          <w:b/>
          <w:color w:val="24292E"/>
          <w:sz w:val="24"/>
          <w:szCs w:val="24"/>
        </w:rPr>
        <w:t xml:space="preserve"> Century Public Health Research System</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The opportunity is for academic research libraries to design and develop integrated research systems for our clients. Most organizations in the scientific computing space offer training in specific tools such as GitHub, Python, or R -- the Carpentries being the most prominent player. However, few talk about integrating the pieces into a whole which is greater than the sum of its parts. In other words, primary investigators today must not only master the technical details of the tools they use but they must also act as system designers, ensuring that workflow processes are properly designed and maintained. It is rare that one uses a tool in isolation. Normally a variety of tools must be configured to work together. For example, RStudio supports the creation of projects but one also needs to track versions of project components in GitHub or a similar system.</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A distinction ought to be made between a public health </w:t>
      </w:r>
      <w:r w:rsidRPr="00BE3806">
        <w:rPr>
          <w:rFonts w:ascii="Times New Roman" w:eastAsia="Times New Roman" w:hAnsi="Times New Roman" w:cs="Times New Roman"/>
          <w:b/>
          <w:bCs/>
          <w:color w:val="24292E"/>
          <w:sz w:val="24"/>
          <w:szCs w:val="24"/>
        </w:rPr>
        <w:t>research</w:t>
      </w:r>
      <w:r w:rsidRPr="00BE3806">
        <w:rPr>
          <w:rFonts w:ascii="Times New Roman" w:eastAsia="Times New Roman" w:hAnsi="Times New Roman" w:cs="Times New Roman"/>
          <w:color w:val="24292E"/>
          <w:sz w:val="24"/>
          <w:szCs w:val="24"/>
        </w:rPr>
        <w:t> systems and its counterparts -- the public health information systems which underpin the epidemiological decisions made by public health professionals. The two types of public health systems share some commonalities, but there are key differences as well. For example, the primary users (researchers vs. practicing professionals) differ somewhat in their information and data needs. For the public health professional, actionable information and data is of primary importance. While for the public health researcher, a deeper level of insight and understanding is sought. Where the focus for the practicing professional is tactical, the f</w:t>
      </w:r>
      <w:r w:rsidR="00064185">
        <w:rPr>
          <w:rFonts w:ascii="Times New Roman" w:eastAsia="Times New Roman" w:hAnsi="Times New Roman" w:cs="Times New Roman"/>
          <w:color w:val="24292E"/>
          <w:sz w:val="24"/>
          <w:szCs w:val="24"/>
        </w:rPr>
        <w:t xml:space="preserve">ocus for the researcher is </w:t>
      </w:r>
      <w:r w:rsidRPr="00BE3806">
        <w:rPr>
          <w:rFonts w:ascii="Times New Roman" w:eastAsia="Times New Roman" w:hAnsi="Times New Roman" w:cs="Times New Roman"/>
          <w:color w:val="24292E"/>
          <w:sz w:val="24"/>
          <w:szCs w:val="24"/>
        </w:rPr>
        <w:t>strategic.</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A tactical focus - in the case of public health information systems - also entails a robust surveillance capability. This is not usually the case with public health research systems. This, then, is another important distinction between the two kinds of systems. Naturally, surveillance data that is both accurate and granular is critical when seeking to curb an outbreak or epidemic. Such data, however, has the potential of clogging up a research system as much of it is routine, nothing more than the white noise of normality.</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Ideally, the research methodology ought to inform - specify even - the way in which data is modelled in a big data system. Public health researchers often wish to explore relationships between different levels. For example, a researcher might wish to understand how state policies impact the delivery of neonatal care in a metropolitan statistical area (MSA). In this case, the MSA is at a lower-level of analysis and most likely contained within a single state at the higher-level. The image of Russian dolls immediately comes to mind, with smaller dolls inside larger ones. The challenge, then, of public health data is creating structures which allow researchers to easily move up and down a data hierarchy, exploring effects at each level as well as interactional effects between levels.</w:t>
      </w:r>
    </w:p>
    <w:p w:rsidR="00BE3806" w:rsidRPr="00BE3806" w:rsidRDefault="00BE3806" w:rsidP="00BE3806">
      <w:pPr>
        <w:spacing w:after="240" w:line="240" w:lineRule="auto"/>
        <w:rPr>
          <w:rFonts w:ascii="Times New Roman" w:eastAsia="Times New Roman" w:hAnsi="Times New Roman" w:cs="Times New Roman"/>
          <w:b/>
          <w:color w:val="24292E"/>
          <w:sz w:val="24"/>
          <w:szCs w:val="24"/>
        </w:rPr>
      </w:pPr>
      <w:r w:rsidRPr="00BE3806">
        <w:rPr>
          <w:rFonts w:ascii="Times New Roman" w:eastAsia="Times New Roman" w:hAnsi="Times New Roman" w:cs="Times New Roman"/>
          <w:b/>
          <w:color w:val="24292E"/>
          <w:sz w:val="24"/>
          <w:szCs w:val="24"/>
        </w:rPr>
        <w:t>Big Data</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Public health professionals, as Ola &amp; Sedig (2014) point out, are "overwhelmed with massive amounts of data on a regular basis" and data set overload has "forced many epidemiologists to become data managers" (p. 11 &amp; 12). The PH informatics community has yet to address this issue in an appropriate way, especially in the data visualization space.</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lastRenderedPageBreak/>
        <w:t>Public health data is characterized by high volume, great variety, high velocity, and low veracity (Ola &amp; Sedig, 2014, p. 3). The same can be said of big data more generally, with the addition of velocity. These four attributes (volume, variety, veracity, and velocity) are also referred to as the four V's of big data.</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In recommendation # 5 of their article, </w:t>
      </w:r>
      <w:r w:rsidRPr="00BE3806">
        <w:rPr>
          <w:rFonts w:ascii="Times New Roman" w:eastAsia="Times New Roman" w:hAnsi="Times New Roman" w:cs="Times New Roman"/>
          <w:i/>
          <w:iCs/>
          <w:color w:val="24292E"/>
          <w:sz w:val="24"/>
          <w:szCs w:val="24"/>
        </w:rPr>
        <w:t>Transforming Epidemiology for 21st Century Medicine and Public Health</w:t>
      </w:r>
      <w:r w:rsidRPr="00BE3806">
        <w:rPr>
          <w:rFonts w:ascii="Times New Roman" w:eastAsia="Times New Roman" w:hAnsi="Times New Roman" w:cs="Times New Roman"/>
          <w:color w:val="24292E"/>
          <w:sz w:val="24"/>
          <w:szCs w:val="24"/>
        </w:rPr>
        <w:t>, Khoury et al (2013) write, "The development of systematic approaches to robustly manage, integrate, analyze, and interpret large complex data sets is </w:t>
      </w:r>
      <w:r w:rsidRPr="00BE3806">
        <w:rPr>
          <w:rFonts w:ascii="Times New Roman" w:eastAsia="Times New Roman" w:hAnsi="Times New Roman" w:cs="Times New Roman"/>
          <w:b/>
          <w:bCs/>
          <w:color w:val="24292E"/>
          <w:sz w:val="24"/>
          <w:szCs w:val="24"/>
        </w:rPr>
        <w:t>crucial</w:t>
      </w:r>
      <w:r w:rsidRPr="00BE3806">
        <w:rPr>
          <w:rFonts w:ascii="Times New Roman" w:eastAsia="Times New Roman" w:hAnsi="Times New Roman" w:cs="Times New Roman"/>
          <w:color w:val="24292E"/>
          <w:sz w:val="24"/>
          <w:szCs w:val="24"/>
        </w:rPr>
        <w:t> (p. 14). Furthermore, the authors recognize that this challenge requires not only expertise but political acumen as well.</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 xml:space="preserve">Technology makes it easier to search out and discover associations in big data environments. Yet this capability also enhances the probability of "discovering" spurious correlations. The same holds true for precision medicine. Khoury, Iademarco, and Riley (2016) write, "As with precision medicine, separating signal from noise will not be easy" (p. 401). In other words, big data is not a panacea because "big error can plague big data" (Khoury &amp; Ioannidis, 2014, p. 1054). The problem lies in determining which signals are real and which are </w:t>
      </w:r>
      <w:r w:rsidR="00B16382">
        <w:rPr>
          <w:rFonts w:ascii="Times New Roman" w:eastAsia="Times New Roman" w:hAnsi="Times New Roman" w:cs="Times New Roman"/>
          <w:color w:val="24292E"/>
          <w:sz w:val="24"/>
          <w:szCs w:val="24"/>
        </w:rPr>
        <w:t>simply</w:t>
      </w:r>
      <w:r w:rsidRPr="00BE3806">
        <w:rPr>
          <w:rFonts w:ascii="Times New Roman" w:eastAsia="Times New Roman" w:hAnsi="Times New Roman" w:cs="Times New Roman"/>
          <w:color w:val="24292E"/>
          <w:sz w:val="24"/>
          <w:szCs w:val="24"/>
        </w:rPr>
        <w:t xml:space="preserve"> false positives. As of now, there is no method for quickly and cost-effectively separating the two, for deciding which leads ought to be followed and which ought to be abandoned. Public health researchers frequently report correlations but then fail to validate their findings. Admittedly, validation can - and often is - an expensive proposition. But without it, the underlying research foundation for public health lacks credibility.</w:t>
      </w:r>
    </w:p>
    <w:p w:rsidR="00BE3806" w:rsidRPr="00BE3806" w:rsidRDefault="00BE3806" w:rsidP="00BE3806">
      <w:pPr>
        <w:spacing w:after="240" w:line="240" w:lineRule="auto"/>
        <w:rPr>
          <w:rFonts w:ascii="Times New Roman" w:eastAsia="Times New Roman" w:hAnsi="Times New Roman" w:cs="Times New Roman"/>
          <w:b/>
          <w:color w:val="24292E"/>
          <w:sz w:val="24"/>
          <w:szCs w:val="24"/>
        </w:rPr>
      </w:pPr>
      <w:r w:rsidRPr="00BE3806">
        <w:rPr>
          <w:rFonts w:ascii="Times New Roman" w:eastAsia="Times New Roman" w:hAnsi="Times New Roman" w:cs="Times New Roman"/>
          <w:b/>
          <w:color w:val="24292E"/>
          <w:sz w:val="24"/>
          <w:szCs w:val="24"/>
        </w:rPr>
        <w:t>Integrated Knowledge Management</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Khoury et al (2013) favor a knowledge integration approach to "drive research, policy and practice" (p. 14). According to the authors, "knowledge management is a continuous process of identifying, selecting, storing, curating, and tracking relevant information across disciplines" (p. 15). This therefore entails the selection and curation of articles, systematic reviews, and meta-analysis.</w:t>
      </w:r>
    </w:p>
    <w:p w:rsidR="001A689E"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The fragmentation of public health datasets creates data silos which make it practically impossible to achieve a complete picture of either the individual or the population (Dickerson &amp; Yao, 2014, p. 90).</w:t>
      </w:r>
      <w:r w:rsidR="008A1F87">
        <w:rPr>
          <w:rFonts w:ascii="Times New Roman" w:eastAsia="Times New Roman" w:hAnsi="Times New Roman" w:cs="Times New Roman"/>
          <w:color w:val="24292E"/>
          <w:sz w:val="24"/>
          <w:szCs w:val="24"/>
        </w:rPr>
        <w:t xml:space="preserve">  </w:t>
      </w:r>
      <w:r w:rsidR="006035DC">
        <w:rPr>
          <w:rFonts w:ascii="Times New Roman" w:eastAsia="Times New Roman" w:hAnsi="Times New Roman" w:cs="Times New Roman"/>
          <w:color w:val="24292E"/>
          <w:sz w:val="24"/>
          <w:szCs w:val="24"/>
        </w:rPr>
        <w:t>Often, data silos are the natural byproduct of discipline-focused research, with each discip</w:t>
      </w:r>
      <w:r w:rsidR="001A689E">
        <w:rPr>
          <w:rFonts w:ascii="Times New Roman" w:eastAsia="Times New Roman" w:hAnsi="Times New Roman" w:cs="Times New Roman"/>
          <w:color w:val="24292E"/>
          <w:sz w:val="24"/>
          <w:szCs w:val="24"/>
        </w:rPr>
        <w:t>line using vocabulary specific to it.</w:t>
      </w:r>
    </w:p>
    <w:p w:rsidR="00BE3806" w:rsidRPr="00BE3806" w:rsidRDefault="001A689E" w:rsidP="00BE3806">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 </w:t>
      </w:r>
      <w:r w:rsidR="008A1F87">
        <w:rPr>
          <w:rFonts w:ascii="Times New Roman" w:eastAsia="Times New Roman" w:hAnsi="Times New Roman" w:cs="Times New Roman"/>
          <w:color w:val="24292E"/>
          <w:sz w:val="24"/>
          <w:szCs w:val="24"/>
        </w:rPr>
        <w:t>“For data acquired from disparate sources, harmonization of definitions can be a challenge” (Khoury et al, p. 14).</w:t>
      </w:r>
    </w:p>
    <w:p w:rsidR="008F17D0" w:rsidRDefault="00BE3806" w:rsidP="002D3747">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In addition to curating datasets, a holistic big data research system ought to include information artifacts as well. These include full-text copies of research articles and collateral (grey) literature of specific interest to the lines of inquiry being pursued within a given university program. Indeed, pure research needs to be contextualized, especially in clinically-focused fields which rely so heavily on </w:t>
      </w:r>
      <w:r w:rsidRPr="00BE3806">
        <w:rPr>
          <w:rFonts w:ascii="Times New Roman" w:eastAsia="Times New Roman" w:hAnsi="Times New Roman" w:cs="Times New Roman"/>
          <w:i/>
          <w:iCs/>
          <w:color w:val="24292E"/>
          <w:sz w:val="24"/>
          <w:szCs w:val="24"/>
        </w:rPr>
        <w:t>actionable</w:t>
      </w:r>
      <w:r w:rsidRPr="00BE3806">
        <w:rPr>
          <w:rFonts w:ascii="Times New Roman" w:eastAsia="Times New Roman" w:hAnsi="Times New Roman" w:cs="Times New Roman"/>
          <w:color w:val="24292E"/>
          <w:sz w:val="24"/>
          <w:szCs w:val="24"/>
        </w:rPr>
        <w:t xml:space="preserve"> information. Busy clinicians - whether physicians, nurses, or epidemiologists - need actionable insights, based on valid research findings, to share with patients and clients. Ideally, this information would be context-specific. A nurse practitioner in </w:t>
      </w:r>
      <w:r w:rsidRPr="00BE3806">
        <w:rPr>
          <w:rFonts w:ascii="Times New Roman" w:eastAsia="Times New Roman" w:hAnsi="Times New Roman" w:cs="Times New Roman"/>
          <w:color w:val="24292E"/>
          <w:sz w:val="24"/>
          <w:szCs w:val="24"/>
        </w:rPr>
        <w:lastRenderedPageBreak/>
        <w:t>rural Appalachia, for example, will view the opioid crisis from a lens that differs significantly from a public health professional in an urban setting like Los Angeles.</w:t>
      </w:r>
    </w:p>
    <w:p w:rsidR="002D3747" w:rsidRPr="008F17D0" w:rsidRDefault="002D3747" w:rsidP="002D3747">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b/>
          <w:bCs/>
          <w:color w:val="24292E"/>
          <w:sz w:val="24"/>
          <w:szCs w:val="24"/>
        </w:rPr>
        <w:t>Precision Public Health</w:t>
      </w:r>
      <w:r w:rsidR="008F17D0">
        <w:rPr>
          <w:rFonts w:ascii="Times New Roman" w:eastAsia="Times New Roman" w:hAnsi="Times New Roman" w:cs="Times New Roman"/>
          <w:b/>
          <w:bCs/>
          <w:color w:val="24292E"/>
          <w:sz w:val="24"/>
          <w:szCs w:val="24"/>
        </w:rPr>
        <w:t xml:space="preserve"> Defined</w:t>
      </w:r>
    </w:p>
    <w:p w:rsidR="00E94221" w:rsidRDefault="002D3747" w:rsidP="002D3747">
      <w:pPr>
        <w:spacing w:after="240" w:line="240" w:lineRule="auto"/>
        <w:rPr>
          <w:rFonts w:ascii="Times New Roman" w:eastAsia="Times New Roman" w:hAnsi="Times New Roman" w:cs="Times New Roman"/>
          <w:color w:val="1F3864" w:themeColor="accent5" w:themeShade="80"/>
          <w:sz w:val="24"/>
          <w:szCs w:val="24"/>
        </w:rPr>
      </w:pPr>
      <w:r w:rsidRPr="00BE3806">
        <w:rPr>
          <w:rFonts w:ascii="Times New Roman" w:eastAsia="Times New Roman" w:hAnsi="Times New Roman" w:cs="Times New Roman"/>
          <w:color w:val="24292E"/>
          <w:sz w:val="24"/>
          <w:szCs w:val="24"/>
        </w:rPr>
        <w:t>The rise of precision medicine has created an environment conducive for the development of its public health counterpart. Khoury, Iademarco, &amp; Riley (2016) compare the aims of the two by writing, "If precision medicine is about providing the right treatment to the right patient at the right time, precision public health can be simply viewed as providing the right intervention to the right populati</w:t>
      </w:r>
      <w:r w:rsidR="000E00CF">
        <w:rPr>
          <w:rFonts w:ascii="Times New Roman" w:eastAsia="Times New Roman" w:hAnsi="Times New Roman" w:cs="Times New Roman"/>
          <w:color w:val="24292E"/>
          <w:sz w:val="24"/>
          <w:szCs w:val="24"/>
        </w:rPr>
        <w:t>on at the right time" (p. 398</w:t>
      </w:r>
      <w:r w:rsidR="000E00CF" w:rsidRPr="004304F1">
        <w:rPr>
          <w:rFonts w:ascii="Times New Roman" w:eastAsia="Times New Roman" w:hAnsi="Times New Roman" w:cs="Times New Roman"/>
          <w:color w:val="2F5496" w:themeColor="accent5" w:themeShade="BF"/>
          <w:sz w:val="24"/>
          <w:szCs w:val="24"/>
        </w:rPr>
        <w:t xml:space="preserve">).  </w:t>
      </w:r>
      <w:r w:rsidR="00E94221" w:rsidRPr="004304F1">
        <w:rPr>
          <w:rFonts w:ascii="Times New Roman" w:eastAsia="Times New Roman" w:hAnsi="Times New Roman" w:cs="Times New Roman"/>
          <w:color w:val="2F5496" w:themeColor="accent5" w:themeShade="BF"/>
          <w:sz w:val="24"/>
          <w:szCs w:val="24"/>
        </w:rPr>
        <w:t xml:space="preserve">With precision medicine, the </w:t>
      </w:r>
      <w:r w:rsidR="004304F1">
        <w:rPr>
          <w:rFonts w:ascii="Times New Roman" w:eastAsia="Times New Roman" w:hAnsi="Times New Roman" w:cs="Times New Roman"/>
          <w:color w:val="2F5496" w:themeColor="accent5" w:themeShade="BF"/>
          <w:sz w:val="24"/>
          <w:szCs w:val="24"/>
        </w:rPr>
        <w:t xml:space="preserve">primary </w:t>
      </w:r>
      <w:r w:rsidR="00E94221" w:rsidRPr="004304F1">
        <w:rPr>
          <w:rFonts w:ascii="Times New Roman" w:eastAsia="Times New Roman" w:hAnsi="Times New Roman" w:cs="Times New Roman"/>
          <w:color w:val="2F5496" w:themeColor="accent5" w:themeShade="BF"/>
          <w:sz w:val="24"/>
          <w:szCs w:val="24"/>
        </w:rPr>
        <w:t xml:space="preserve">unit of analysis </w:t>
      </w:r>
      <w:r w:rsidR="00DF2DD3" w:rsidRPr="004304F1">
        <w:rPr>
          <w:rFonts w:ascii="Times New Roman" w:eastAsia="Times New Roman" w:hAnsi="Times New Roman" w:cs="Times New Roman"/>
          <w:color w:val="2F5496" w:themeColor="accent5" w:themeShade="BF"/>
          <w:sz w:val="24"/>
          <w:szCs w:val="24"/>
        </w:rPr>
        <w:t>is t</w:t>
      </w:r>
      <w:r w:rsidR="000E00CF" w:rsidRPr="004304F1">
        <w:rPr>
          <w:rFonts w:ascii="Times New Roman" w:eastAsia="Times New Roman" w:hAnsi="Times New Roman" w:cs="Times New Roman"/>
          <w:color w:val="2F5496" w:themeColor="accent5" w:themeShade="BF"/>
          <w:sz w:val="24"/>
          <w:szCs w:val="24"/>
        </w:rPr>
        <w:t xml:space="preserve">he </w:t>
      </w:r>
      <w:r w:rsidR="000E00CF" w:rsidRPr="004304F1">
        <w:rPr>
          <w:rFonts w:ascii="Times New Roman" w:eastAsia="Times New Roman" w:hAnsi="Times New Roman" w:cs="Times New Roman"/>
          <w:i/>
          <w:color w:val="2F5496" w:themeColor="accent5" w:themeShade="BF"/>
          <w:sz w:val="24"/>
          <w:szCs w:val="24"/>
        </w:rPr>
        <w:t>person</w:t>
      </w:r>
      <w:r w:rsidR="004304F1">
        <w:rPr>
          <w:rFonts w:ascii="Times New Roman" w:eastAsia="Times New Roman" w:hAnsi="Times New Roman" w:cs="Times New Roman"/>
          <w:color w:val="2F5496" w:themeColor="accent5" w:themeShade="BF"/>
          <w:sz w:val="24"/>
          <w:szCs w:val="24"/>
        </w:rPr>
        <w:t xml:space="preserve"> whereas</w:t>
      </w:r>
      <w:r w:rsidR="00B142E7">
        <w:rPr>
          <w:rFonts w:ascii="Times New Roman" w:eastAsia="Times New Roman" w:hAnsi="Times New Roman" w:cs="Times New Roman"/>
          <w:color w:val="2F5496" w:themeColor="accent5" w:themeShade="BF"/>
          <w:sz w:val="24"/>
          <w:szCs w:val="24"/>
        </w:rPr>
        <w:t xml:space="preserve"> </w:t>
      </w:r>
      <w:r w:rsidR="00DF2DD3" w:rsidRPr="004304F1">
        <w:rPr>
          <w:rFonts w:ascii="Times New Roman" w:eastAsia="Times New Roman" w:hAnsi="Times New Roman" w:cs="Times New Roman"/>
          <w:color w:val="2F5496" w:themeColor="accent5" w:themeShade="BF"/>
          <w:sz w:val="24"/>
          <w:szCs w:val="24"/>
        </w:rPr>
        <w:t xml:space="preserve">the </w:t>
      </w:r>
      <w:r w:rsidR="00DF2DD3" w:rsidRPr="004304F1">
        <w:rPr>
          <w:rFonts w:ascii="Times New Roman" w:eastAsia="Times New Roman" w:hAnsi="Times New Roman" w:cs="Times New Roman"/>
          <w:i/>
          <w:color w:val="2F5496" w:themeColor="accent5" w:themeShade="BF"/>
          <w:sz w:val="24"/>
          <w:szCs w:val="24"/>
        </w:rPr>
        <w:t>population</w:t>
      </w:r>
      <w:r w:rsidR="00DF2DD3" w:rsidRPr="004304F1">
        <w:rPr>
          <w:rFonts w:ascii="Times New Roman" w:eastAsia="Times New Roman" w:hAnsi="Times New Roman" w:cs="Times New Roman"/>
          <w:color w:val="2F5496" w:themeColor="accent5" w:themeShade="BF"/>
          <w:sz w:val="24"/>
          <w:szCs w:val="24"/>
        </w:rPr>
        <w:t xml:space="preserve"> </w:t>
      </w:r>
      <w:r w:rsidR="00B142E7">
        <w:rPr>
          <w:rFonts w:ascii="Times New Roman" w:eastAsia="Times New Roman" w:hAnsi="Times New Roman" w:cs="Times New Roman"/>
          <w:color w:val="2F5496" w:themeColor="accent5" w:themeShade="BF"/>
          <w:sz w:val="24"/>
          <w:szCs w:val="24"/>
        </w:rPr>
        <w:t xml:space="preserve">plays that role </w:t>
      </w:r>
      <w:bookmarkStart w:id="0" w:name="_GoBack"/>
      <w:bookmarkEnd w:id="0"/>
      <w:r w:rsidR="00DF2DD3" w:rsidRPr="004304F1">
        <w:rPr>
          <w:rFonts w:ascii="Times New Roman" w:eastAsia="Times New Roman" w:hAnsi="Times New Roman" w:cs="Times New Roman"/>
          <w:color w:val="2F5496" w:themeColor="accent5" w:themeShade="BF"/>
          <w:sz w:val="24"/>
          <w:szCs w:val="24"/>
        </w:rPr>
        <w:t xml:space="preserve">in precision public health.  </w:t>
      </w:r>
    </w:p>
    <w:p w:rsidR="002D3747" w:rsidRPr="00BE3806" w:rsidRDefault="002D3747" w:rsidP="002D3747">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Precision public health - if it is to succeed - will need to embrace an interdisciplinary approach. That is, data to support research questions in this emerging field will need to come from a variety of fields, including statistics, geography, economics, sociology, health, biology, genetics, and ecology, to name just a few.</w:t>
      </w:r>
    </w:p>
    <w:p w:rsidR="00F20AF6" w:rsidRPr="00F20AF6" w:rsidRDefault="00F20AF6" w:rsidP="00BE3806">
      <w:pPr>
        <w:spacing w:after="240" w:line="240" w:lineRule="auto"/>
        <w:rPr>
          <w:rFonts w:ascii="Times New Roman" w:eastAsia="Times New Roman" w:hAnsi="Times New Roman" w:cs="Times New Roman"/>
          <w:b/>
          <w:color w:val="24292E"/>
          <w:sz w:val="24"/>
          <w:szCs w:val="24"/>
        </w:rPr>
      </w:pPr>
      <w:r w:rsidRPr="00F20AF6">
        <w:rPr>
          <w:rFonts w:ascii="Times New Roman" w:eastAsia="Times New Roman" w:hAnsi="Times New Roman" w:cs="Times New Roman"/>
          <w:b/>
          <w:color w:val="24292E"/>
          <w:sz w:val="24"/>
          <w:szCs w:val="24"/>
        </w:rPr>
        <w:t>Notes</w:t>
      </w:r>
    </w:p>
    <w:p w:rsidR="00F20AF6" w:rsidRPr="00BE3806" w:rsidRDefault="00F20AF6" w:rsidP="00BE3806">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Need to highlight the role of validation in the public health research process and the concomitant design implications for the underlying research system.  This is a feedback loop of sorts.  Published research that has been validated ought to inform future lines of inquiry.  Hence, the need to store full-text articles in the research system alongside the raw data. </w:t>
      </w:r>
    </w:p>
    <w:p w:rsidR="00BE3806" w:rsidRPr="00BE3806" w:rsidRDefault="00BE3806" w:rsidP="00BE3806">
      <w:pPr>
        <w:spacing w:after="240" w:line="240" w:lineRule="auto"/>
        <w:rPr>
          <w:rFonts w:ascii="Times New Roman" w:eastAsia="Times New Roman" w:hAnsi="Times New Roman" w:cs="Times New Roman"/>
          <w:b/>
          <w:color w:val="24292E"/>
          <w:sz w:val="24"/>
          <w:szCs w:val="24"/>
        </w:rPr>
      </w:pPr>
      <w:r w:rsidRPr="00BE3806">
        <w:rPr>
          <w:rFonts w:ascii="Times New Roman" w:eastAsia="Times New Roman" w:hAnsi="Times New Roman" w:cs="Times New Roman"/>
          <w:b/>
          <w:color w:val="24292E"/>
          <w:sz w:val="24"/>
          <w:szCs w:val="24"/>
        </w:rPr>
        <w:t>References</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Dickerson, D and Yao, P. (2014). In Magnuson, J.A. and Fu, P.C. (eds) Public health informatics and information systems (2nd ed.). New York, NY: Springer.</w:t>
      </w:r>
    </w:p>
    <w:p w:rsidR="003938AC" w:rsidRDefault="00732C29" w:rsidP="00BE3806">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Freeman, D. (2006</w:t>
      </w:r>
      <w:r w:rsidR="003938AC">
        <w:rPr>
          <w:rFonts w:ascii="Times New Roman" w:eastAsia="Times New Roman" w:hAnsi="Times New Roman" w:cs="Times New Roman"/>
          <w:color w:val="24292E"/>
          <w:sz w:val="24"/>
          <w:szCs w:val="24"/>
        </w:rPr>
        <w:t>).</w:t>
      </w:r>
      <w:r>
        <w:rPr>
          <w:rFonts w:ascii="Times New Roman" w:eastAsia="Times New Roman" w:hAnsi="Times New Roman" w:cs="Times New Roman"/>
          <w:color w:val="24292E"/>
          <w:sz w:val="24"/>
          <w:szCs w:val="24"/>
        </w:rPr>
        <w:t xml:space="preserve"> The scientist as rebel. New York, NY: New York Review of Books. </w:t>
      </w:r>
    </w:p>
    <w:p w:rsidR="00D94281" w:rsidRDefault="00D94281" w:rsidP="00BE3806">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Hunt, M. (1997). How science takes stock: The story of meta-analysis. New York, NY: Russell Sage Foundation.</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Khoury, M. J., et al (2013). Transforming Epidemiology for 21st Century Medicine and Public Health. </w:t>
      </w:r>
      <w:r w:rsidRPr="00BE3806">
        <w:rPr>
          <w:rFonts w:ascii="Times New Roman" w:eastAsia="Times New Roman" w:hAnsi="Times New Roman" w:cs="Times New Roman"/>
          <w:i/>
          <w:iCs/>
          <w:color w:val="24292E"/>
          <w:sz w:val="24"/>
          <w:szCs w:val="24"/>
        </w:rPr>
        <w:t>Cancer Epidemiology, Biomarkers &amp; Prevention, 22</w:t>
      </w:r>
      <w:r w:rsidRPr="00BE3806">
        <w:rPr>
          <w:rFonts w:ascii="Times New Roman" w:eastAsia="Times New Roman" w:hAnsi="Times New Roman" w:cs="Times New Roman"/>
          <w:color w:val="24292E"/>
          <w:sz w:val="24"/>
          <w:szCs w:val="24"/>
        </w:rPr>
        <w:t>(4), 508–516. doi: 10.1158/1055-9965.EPI-13-0146</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Khoury, M. J., Iademarco, M. F., and Riley, W. T. (2016). Precision public health for the era of precision medicine. </w:t>
      </w:r>
      <w:r w:rsidRPr="00BE3806">
        <w:rPr>
          <w:rFonts w:ascii="Times New Roman" w:eastAsia="Times New Roman" w:hAnsi="Times New Roman" w:cs="Times New Roman"/>
          <w:i/>
          <w:iCs/>
          <w:color w:val="24292E"/>
          <w:sz w:val="24"/>
          <w:szCs w:val="24"/>
        </w:rPr>
        <w:t>American Journal of Preventive Medicine, 50</w:t>
      </w:r>
      <w:r w:rsidRPr="00BE3806">
        <w:rPr>
          <w:rFonts w:ascii="Times New Roman" w:eastAsia="Times New Roman" w:hAnsi="Times New Roman" w:cs="Times New Roman"/>
          <w:color w:val="24292E"/>
          <w:sz w:val="24"/>
          <w:szCs w:val="24"/>
        </w:rPr>
        <w:t>(3), 398-401. doi: 10.1016/j.amepre.2015.08.31</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Khoury, M.J. and Ioannidis, J.P.A. (2014). Big data meets public health. </w:t>
      </w:r>
      <w:r w:rsidRPr="00BE3806">
        <w:rPr>
          <w:rFonts w:ascii="Times New Roman" w:eastAsia="Times New Roman" w:hAnsi="Times New Roman" w:cs="Times New Roman"/>
          <w:i/>
          <w:iCs/>
          <w:color w:val="24292E"/>
          <w:sz w:val="24"/>
          <w:szCs w:val="24"/>
        </w:rPr>
        <w:t>Science, 346</w:t>
      </w:r>
      <w:r w:rsidRPr="00BE3806">
        <w:rPr>
          <w:rFonts w:ascii="Times New Roman" w:eastAsia="Times New Roman" w:hAnsi="Times New Roman" w:cs="Times New Roman"/>
          <w:color w:val="24292E"/>
          <w:sz w:val="24"/>
          <w:szCs w:val="24"/>
        </w:rPr>
        <w:t>(6213), 1054-1055.</w:t>
      </w:r>
    </w:p>
    <w:p w:rsidR="00BE3806" w:rsidRPr="00BE3806" w:rsidRDefault="00BE3806" w:rsidP="00BE3806">
      <w:pPr>
        <w:spacing w:after="240" w:line="240" w:lineRule="auto"/>
        <w:rPr>
          <w:rFonts w:ascii="Times New Roman" w:eastAsia="Times New Roman" w:hAnsi="Times New Roman" w:cs="Times New Roman"/>
          <w:color w:val="24292E"/>
          <w:sz w:val="24"/>
          <w:szCs w:val="24"/>
        </w:rPr>
      </w:pPr>
      <w:r w:rsidRPr="00BE3806">
        <w:rPr>
          <w:rFonts w:ascii="Times New Roman" w:eastAsia="Times New Roman" w:hAnsi="Times New Roman" w:cs="Times New Roman"/>
          <w:color w:val="24292E"/>
          <w:sz w:val="24"/>
          <w:szCs w:val="24"/>
        </w:rPr>
        <w:t>Ola, O. and Sedig, K. (2014). The challenge of big data in public health: An opportunity for visual analytics. </w:t>
      </w:r>
      <w:r w:rsidRPr="00BE3806">
        <w:rPr>
          <w:rFonts w:ascii="Times New Roman" w:eastAsia="Times New Roman" w:hAnsi="Times New Roman" w:cs="Times New Roman"/>
          <w:i/>
          <w:iCs/>
          <w:color w:val="24292E"/>
          <w:sz w:val="24"/>
          <w:szCs w:val="24"/>
        </w:rPr>
        <w:t>Online Journal of Public Health Informatics 5</w:t>
      </w:r>
      <w:r w:rsidRPr="00BE3806">
        <w:rPr>
          <w:rFonts w:ascii="Times New Roman" w:eastAsia="Times New Roman" w:hAnsi="Times New Roman" w:cs="Times New Roman"/>
          <w:color w:val="24292E"/>
          <w:sz w:val="24"/>
          <w:szCs w:val="24"/>
        </w:rPr>
        <w:t>(3):e223.</w:t>
      </w:r>
    </w:p>
    <w:p w:rsidR="00C601EF" w:rsidRDefault="00C601EF"/>
    <w:p w:rsidR="00755831" w:rsidRDefault="00755831">
      <w:r>
        <w:rPr>
          <w:noProof/>
        </w:rPr>
        <w:lastRenderedPageBreak/>
        <w:drawing>
          <wp:inline distT="0" distB="0" distL="0" distR="0">
            <wp:extent cx="5513705"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cision_health_system.jpg"/>
                    <pic:cNvPicPr/>
                  </pic:nvPicPr>
                  <pic:blipFill>
                    <a:blip r:embed="rId5">
                      <a:extLst>
                        <a:ext uri="{28A0092B-C50C-407E-A947-70E740481C1C}">
                          <a14:useLocalDpi xmlns:a14="http://schemas.microsoft.com/office/drawing/2010/main" val="0"/>
                        </a:ext>
                      </a:extLst>
                    </a:blip>
                    <a:stretch>
                      <a:fillRect/>
                    </a:stretch>
                  </pic:blipFill>
                  <pic:spPr>
                    <a:xfrm>
                      <a:off x="0" y="0"/>
                      <a:ext cx="5513705" cy="8229600"/>
                    </a:xfrm>
                    <a:prstGeom prst="rect">
                      <a:avLst/>
                    </a:prstGeom>
                  </pic:spPr>
                </pic:pic>
              </a:graphicData>
            </a:graphic>
          </wp:inline>
        </w:drawing>
      </w:r>
    </w:p>
    <w:sectPr w:rsidR="00755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105EA"/>
    <w:multiLevelType w:val="hybridMultilevel"/>
    <w:tmpl w:val="1346BC2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0E5B65"/>
    <w:multiLevelType w:val="hybridMultilevel"/>
    <w:tmpl w:val="151E6BD4"/>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5A6093"/>
    <w:multiLevelType w:val="hybridMultilevel"/>
    <w:tmpl w:val="7D0EF9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5E6642"/>
    <w:multiLevelType w:val="hybridMultilevel"/>
    <w:tmpl w:val="A32C7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4B6225"/>
    <w:multiLevelType w:val="hybridMultilevel"/>
    <w:tmpl w:val="F04667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443"/>
    <w:rsid w:val="00064185"/>
    <w:rsid w:val="000E00CF"/>
    <w:rsid w:val="000F6E19"/>
    <w:rsid w:val="00121BA5"/>
    <w:rsid w:val="00127E04"/>
    <w:rsid w:val="00187443"/>
    <w:rsid w:val="001A1B33"/>
    <w:rsid w:val="001A689E"/>
    <w:rsid w:val="001C3F7C"/>
    <w:rsid w:val="002C0ABD"/>
    <w:rsid w:val="002D3747"/>
    <w:rsid w:val="003938AC"/>
    <w:rsid w:val="003F20D5"/>
    <w:rsid w:val="00411E83"/>
    <w:rsid w:val="004304F1"/>
    <w:rsid w:val="004601F0"/>
    <w:rsid w:val="006035DC"/>
    <w:rsid w:val="006D1753"/>
    <w:rsid w:val="00720787"/>
    <w:rsid w:val="00732C29"/>
    <w:rsid w:val="00755831"/>
    <w:rsid w:val="007F3325"/>
    <w:rsid w:val="008A1F87"/>
    <w:rsid w:val="008F17D0"/>
    <w:rsid w:val="00A71294"/>
    <w:rsid w:val="00B142E7"/>
    <w:rsid w:val="00B16382"/>
    <w:rsid w:val="00BB363B"/>
    <w:rsid w:val="00BE3806"/>
    <w:rsid w:val="00C30981"/>
    <w:rsid w:val="00C601EF"/>
    <w:rsid w:val="00CC2691"/>
    <w:rsid w:val="00D94281"/>
    <w:rsid w:val="00DF2DD3"/>
    <w:rsid w:val="00E07C07"/>
    <w:rsid w:val="00E32AC2"/>
    <w:rsid w:val="00E94221"/>
    <w:rsid w:val="00F20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98E145-0080-437F-9CD6-95F45E133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E38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380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E380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3806"/>
    <w:rPr>
      <w:i/>
      <w:iCs/>
    </w:rPr>
  </w:style>
  <w:style w:type="character" w:styleId="Strong">
    <w:name w:val="Strong"/>
    <w:basedOn w:val="DefaultParagraphFont"/>
    <w:uiPriority w:val="22"/>
    <w:qFormat/>
    <w:rsid w:val="00BE3806"/>
    <w:rPr>
      <w:b/>
      <w:bCs/>
    </w:rPr>
  </w:style>
  <w:style w:type="paragraph" w:styleId="ListParagraph">
    <w:name w:val="List Paragraph"/>
    <w:basedOn w:val="Normal"/>
    <w:uiPriority w:val="34"/>
    <w:qFormat/>
    <w:rsid w:val="00720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6</Pages>
  <Words>1613</Words>
  <Characters>9198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Maxwell,Daniel</dc:creator>
  <cp:keywords/>
  <dc:description/>
  <cp:lastModifiedBy>Maxwell,Daniel</cp:lastModifiedBy>
  <cp:revision>25</cp:revision>
  <dcterms:created xsi:type="dcterms:W3CDTF">2019-03-24T14:28:00Z</dcterms:created>
  <dcterms:modified xsi:type="dcterms:W3CDTF">2019-03-24T16:13:00Z</dcterms:modified>
</cp:coreProperties>
</file>