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07C" w:rsidRDefault="003A0810" w:rsidP="005F18C9">
      <w:pPr>
        <w:pStyle w:val="ListParagraph"/>
        <w:numPr>
          <w:ilvl w:val="0"/>
          <w:numId w:val="1"/>
        </w:numPr>
        <w:rPr>
          <w:rFonts w:ascii="Times New Roman" w:hAnsi="Times New Roman" w:cs="Times New Roman"/>
          <w:sz w:val="24"/>
          <w:szCs w:val="24"/>
        </w:rPr>
      </w:pPr>
      <w:r w:rsidRPr="003A0810">
        <w:rPr>
          <w:rFonts w:ascii="Times New Roman" w:hAnsi="Times New Roman" w:cs="Times New Roman"/>
          <w:color w:val="0070C0"/>
          <w:sz w:val="24"/>
          <w:szCs w:val="24"/>
        </w:rPr>
        <w:t>Introduction</w:t>
      </w:r>
      <w:r>
        <w:rPr>
          <w:rFonts w:ascii="Times New Roman" w:hAnsi="Times New Roman" w:cs="Times New Roman"/>
          <w:sz w:val="24"/>
          <w:szCs w:val="24"/>
        </w:rPr>
        <w:t xml:space="preserve"> – each </w:t>
      </w:r>
      <w:r w:rsidR="001C49BE">
        <w:rPr>
          <w:rFonts w:ascii="Times New Roman" w:hAnsi="Times New Roman" w:cs="Times New Roman"/>
          <w:sz w:val="24"/>
          <w:szCs w:val="24"/>
        </w:rPr>
        <w:t>DataStory begins like this, with a title card and learning objectives.  StatCat and DataDog are the primary characters in each story.  StatCat is a 1970’s throwback, with a ridiculous academic tone.  He specializes in all things statistical.  DataDog, on the other hand, is the computer whiz / programmer.  She plays off of StatCat’s inflated sense of himself.  Character definition is key as we want both of our characters to act in consistent ways, readily identified by the reader.</w:t>
      </w:r>
      <w:r w:rsidR="005F18C9">
        <w:rPr>
          <w:rFonts w:ascii="Times New Roman" w:hAnsi="Times New Roman" w:cs="Times New Roman"/>
          <w:sz w:val="24"/>
          <w:szCs w:val="24"/>
        </w:rPr>
        <w:t xml:space="preserve"> </w:t>
      </w:r>
    </w:p>
    <w:p w:rsidR="001C49BE" w:rsidRDefault="001C49BE" w:rsidP="001C49BE">
      <w:pPr>
        <w:pStyle w:val="ListParagraph"/>
        <w:numPr>
          <w:ilvl w:val="0"/>
          <w:numId w:val="1"/>
        </w:numPr>
        <w:rPr>
          <w:rFonts w:ascii="Times New Roman" w:hAnsi="Times New Roman" w:cs="Times New Roman"/>
          <w:sz w:val="24"/>
          <w:szCs w:val="24"/>
        </w:rPr>
      </w:pPr>
      <w:r w:rsidRPr="001C49BE">
        <w:rPr>
          <w:rFonts w:ascii="Times New Roman" w:hAnsi="Times New Roman" w:cs="Times New Roman"/>
          <w:color w:val="0070C0"/>
          <w:sz w:val="24"/>
          <w:szCs w:val="24"/>
        </w:rPr>
        <w:t xml:space="preserve">Classic cartoon format </w:t>
      </w:r>
      <w:r>
        <w:rPr>
          <w:rFonts w:ascii="Times New Roman" w:hAnsi="Times New Roman" w:cs="Times New Roman"/>
          <w:sz w:val="24"/>
          <w:szCs w:val="24"/>
        </w:rPr>
        <w:t>– pays homage to the great cartoons of the mid-50’s and 60’s.  This story pays homage to a famous cartoon directed by Chuck Jones in 1953 – Duck Dodgers in the 24</w:t>
      </w:r>
      <w:r w:rsidRPr="005F18C9">
        <w:rPr>
          <w:rFonts w:ascii="Times New Roman" w:hAnsi="Times New Roman" w:cs="Times New Roman"/>
          <w:sz w:val="24"/>
          <w:szCs w:val="24"/>
          <w:vertAlign w:val="superscript"/>
        </w:rPr>
        <w:t>th</w:t>
      </w:r>
      <w:r>
        <w:rPr>
          <w:rFonts w:ascii="Times New Roman" w:hAnsi="Times New Roman" w:cs="Times New Roman"/>
          <w:sz w:val="24"/>
          <w:szCs w:val="24"/>
        </w:rPr>
        <w:t xml:space="preserve"> and a half century.  The depletion of illudium phosdex (the shaving cream molecule) forces Daffy Duck to search for it on planet X.  However, he faces Marvin the Martian when he arrives on </w:t>
      </w:r>
      <w:r w:rsidR="007B7588">
        <w:rPr>
          <w:rFonts w:ascii="Times New Roman" w:hAnsi="Times New Roman" w:cs="Times New Roman"/>
          <w:sz w:val="24"/>
          <w:szCs w:val="24"/>
        </w:rPr>
        <w:t>its</w:t>
      </w:r>
      <w:r>
        <w:rPr>
          <w:rFonts w:ascii="Times New Roman" w:hAnsi="Times New Roman" w:cs="Times New Roman"/>
          <w:sz w:val="24"/>
          <w:szCs w:val="24"/>
        </w:rPr>
        <w:t xml:space="preserve"> surface.  This story references the phosdex molecule.  But in this case, it’s the key ingredient in a</w:t>
      </w:r>
      <w:r w:rsidR="007B7588">
        <w:rPr>
          <w:rFonts w:ascii="Times New Roman" w:hAnsi="Times New Roman" w:cs="Times New Roman"/>
          <w:sz w:val="24"/>
          <w:szCs w:val="24"/>
        </w:rPr>
        <w:t xml:space="preserve">n elixir </w:t>
      </w:r>
      <w:r>
        <w:rPr>
          <w:rFonts w:ascii="Times New Roman" w:hAnsi="Times New Roman" w:cs="Times New Roman"/>
          <w:sz w:val="24"/>
          <w:szCs w:val="24"/>
        </w:rPr>
        <w:t>StatCat believes will grant eternal life.</w:t>
      </w:r>
    </w:p>
    <w:p w:rsidR="001C49BE" w:rsidRDefault="001C49BE" w:rsidP="005F18C9">
      <w:pPr>
        <w:pStyle w:val="ListParagraph"/>
        <w:numPr>
          <w:ilvl w:val="0"/>
          <w:numId w:val="1"/>
        </w:numPr>
        <w:rPr>
          <w:rFonts w:ascii="Times New Roman" w:hAnsi="Times New Roman" w:cs="Times New Roman"/>
          <w:sz w:val="24"/>
          <w:szCs w:val="24"/>
        </w:rPr>
      </w:pPr>
      <w:r w:rsidRPr="007B7588">
        <w:rPr>
          <w:rFonts w:ascii="Times New Roman" w:hAnsi="Times New Roman" w:cs="Times New Roman"/>
          <w:color w:val="0070C0"/>
          <w:sz w:val="24"/>
          <w:szCs w:val="24"/>
        </w:rPr>
        <w:t xml:space="preserve">Technical note </w:t>
      </w:r>
      <w:r>
        <w:rPr>
          <w:rFonts w:ascii="Times New Roman" w:hAnsi="Times New Roman" w:cs="Times New Roman"/>
          <w:sz w:val="24"/>
          <w:szCs w:val="24"/>
        </w:rPr>
        <w:t xml:space="preserve">– this is a ShinyApp, </w:t>
      </w:r>
      <w:r w:rsidR="00564231">
        <w:rPr>
          <w:rFonts w:ascii="Times New Roman" w:hAnsi="Times New Roman" w:cs="Times New Roman"/>
          <w:sz w:val="24"/>
          <w:szCs w:val="24"/>
        </w:rPr>
        <w:t>running on an RStudio Shiny server</w:t>
      </w:r>
      <w:r>
        <w:rPr>
          <w:rFonts w:ascii="Times New Roman" w:hAnsi="Times New Roman" w:cs="Times New Roman"/>
          <w:sz w:val="24"/>
          <w:szCs w:val="24"/>
        </w:rPr>
        <w:t xml:space="preserve">.  We use the learnr package to deliver code exercises, provide hints and solutions, </w:t>
      </w:r>
      <w:r w:rsidR="007B7588">
        <w:rPr>
          <w:rFonts w:ascii="Times New Roman" w:hAnsi="Times New Roman" w:cs="Times New Roman"/>
          <w:sz w:val="24"/>
          <w:szCs w:val="24"/>
        </w:rPr>
        <w:t xml:space="preserve">and deliver multiple-choice quizzes.  In this case, the code is R, packaged in a Rmarkdown document.  We also plan to develop Python DataStories </w:t>
      </w:r>
      <w:r w:rsidR="009F669F">
        <w:rPr>
          <w:rFonts w:ascii="Times New Roman" w:hAnsi="Times New Roman" w:cs="Times New Roman"/>
          <w:sz w:val="24"/>
          <w:szCs w:val="24"/>
        </w:rPr>
        <w:t xml:space="preserve">delivered </w:t>
      </w:r>
      <w:r w:rsidR="007B7588">
        <w:rPr>
          <w:rFonts w:ascii="Times New Roman" w:hAnsi="Times New Roman" w:cs="Times New Roman"/>
          <w:sz w:val="24"/>
          <w:szCs w:val="24"/>
        </w:rPr>
        <w:t xml:space="preserve">in a Jupyter Notebook format.  </w:t>
      </w:r>
      <w:r w:rsidR="009F669F">
        <w:rPr>
          <w:rFonts w:ascii="Times New Roman" w:hAnsi="Times New Roman" w:cs="Times New Roman"/>
          <w:sz w:val="24"/>
          <w:szCs w:val="24"/>
        </w:rPr>
        <w:t xml:space="preserve">Of course, </w:t>
      </w:r>
      <w:r w:rsidR="007B7588">
        <w:rPr>
          <w:rFonts w:ascii="Times New Roman" w:hAnsi="Times New Roman" w:cs="Times New Roman"/>
          <w:sz w:val="24"/>
          <w:szCs w:val="24"/>
        </w:rPr>
        <w:t>Jupyter Notebooks will change the look and feel just a bit</w:t>
      </w:r>
      <w:r w:rsidR="009F669F">
        <w:rPr>
          <w:rFonts w:ascii="Times New Roman" w:hAnsi="Times New Roman" w:cs="Times New Roman"/>
          <w:sz w:val="24"/>
          <w:szCs w:val="24"/>
        </w:rPr>
        <w:t xml:space="preserve"> and they don’t support the same level of interactivity.</w:t>
      </w:r>
    </w:p>
    <w:p w:rsidR="0097544D" w:rsidRDefault="004C1243"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Chapter 1 (</w:t>
      </w:r>
      <w:r w:rsidR="00CF688A">
        <w:rPr>
          <w:rFonts w:ascii="Times New Roman" w:hAnsi="Times New Roman" w:cs="Times New Roman"/>
          <w:color w:val="0070C0"/>
          <w:sz w:val="24"/>
          <w:szCs w:val="24"/>
        </w:rPr>
        <w:t xml:space="preserve">Advertisement) </w:t>
      </w:r>
      <w:r w:rsidR="00CF688A">
        <w:rPr>
          <w:rFonts w:ascii="Times New Roman" w:hAnsi="Times New Roman" w:cs="Times New Roman"/>
          <w:sz w:val="24"/>
          <w:szCs w:val="24"/>
        </w:rPr>
        <w:t xml:space="preserve">– the DataStory learning experience features “advertisements” </w:t>
      </w:r>
      <w:r w:rsidR="00D96041">
        <w:rPr>
          <w:rFonts w:ascii="Times New Roman" w:hAnsi="Times New Roman" w:cs="Times New Roman"/>
          <w:sz w:val="24"/>
          <w:szCs w:val="24"/>
        </w:rPr>
        <w:t>in certain key points</w:t>
      </w:r>
      <w:r w:rsidR="00CF688A">
        <w:rPr>
          <w:rFonts w:ascii="Times New Roman" w:hAnsi="Times New Roman" w:cs="Times New Roman"/>
          <w:sz w:val="24"/>
          <w:szCs w:val="24"/>
        </w:rPr>
        <w:t xml:space="preserve">.  </w:t>
      </w:r>
      <w:r w:rsidR="00D96041">
        <w:rPr>
          <w:rFonts w:ascii="Times New Roman" w:hAnsi="Times New Roman" w:cs="Times New Roman"/>
          <w:sz w:val="24"/>
          <w:szCs w:val="24"/>
        </w:rPr>
        <w:t>This was a prominent part of Saturday morning cartoons, what we’re calling Staturday morning cartoons.  Ads</w:t>
      </w:r>
      <w:r w:rsidR="00CF688A">
        <w:rPr>
          <w:rFonts w:ascii="Times New Roman" w:hAnsi="Times New Roman" w:cs="Times New Roman"/>
          <w:sz w:val="24"/>
          <w:szCs w:val="24"/>
        </w:rPr>
        <w:t xml:space="preserve"> serve two roles – they provide a break for the student</w:t>
      </w:r>
      <w:r w:rsidR="00D96041">
        <w:rPr>
          <w:rFonts w:ascii="Times New Roman" w:hAnsi="Times New Roman" w:cs="Times New Roman"/>
          <w:sz w:val="24"/>
          <w:szCs w:val="24"/>
        </w:rPr>
        <w:t>,</w:t>
      </w:r>
      <w:r w:rsidR="00CF688A">
        <w:rPr>
          <w:rFonts w:ascii="Times New Roman" w:hAnsi="Times New Roman" w:cs="Times New Roman"/>
          <w:sz w:val="24"/>
          <w:szCs w:val="24"/>
        </w:rPr>
        <w:t xml:space="preserve"> and they </w:t>
      </w:r>
      <w:r w:rsidR="00D96041">
        <w:rPr>
          <w:rFonts w:ascii="Times New Roman" w:hAnsi="Times New Roman" w:cs="Times New Roman"/>
          <w:sz w:val="24"/>
          <w:szCs w:val="24"/>
        </w:rPr>
        <w:t>also allow</w:t>
      </w:r>
      <w:r w:rsidR="00CF688A">
        <w:rPr>
          <w:rFonts w:ascii="Times New Roman" w:hAnsi="Times New Roman" w:cs="Times New Roman"/>
          <w:sz w:val="24"/>
          <w:szCs w:val="24"/>
        </w:rPr>
        <w:t xml:space="preserve"> us to revisit and/or review other data science concepts.  In learning science, the concept of interleaving one’s practice is well established.  The idea is that you practice one activity and then </w:t>
      </w:r>
      <w:r w:rsidR="00546E68">
        <w:rPr>
          <w:rFonts w:ascii="Times New Roman" w:hAnsi="Times New Roman" w:cs="Times New Roman"/>
          <w:sz w:val="24"/>
          <w:szCs w:val="24"/>
        </w:rPr>
        <w:t xml:space="preserve">periodically </w:t>
      </w:r>
      <w:r w:rsidR="00CF688A">
        <w:rPr>
          <w:rFonts w:ascii="Times New Roman" w:hAnsi="Times New Roman" w:cs="Times New Roman"/>
          <w:sz w:val="24"/>
          <w:szCs w:val="24"/>
        </w:rPr>
        <w:t>switch to a different activity</w:t>
      </w:r>
      <w:r w:rsidR="00546E68">
        <w:rPr>
          <w:rFonts w:ascii="Times New Roman" w:hAnsi="Times New Roman" w:cs="Times New Roman"/>
          <w:sz w:val="24"/>
          <w:szCs w:val="24"/>
        </w:rPr>
        <w:t>.  These ads are one way of doing that</w:t>
      </w:r>
      <w:r w:rsidR="00CF720D">
        <w:rPr>
          <w:rFonts w:ascii="Times New Roman" w:hAnsi="Times New Roman" w:cs="Times New Roman"/>
          <w:sz w:val="24"/>
          <w:szCs w:val="24"/>
        </w:rPr>
        <w:t>, creating mini-review sessions</w:t>
      </w:r>
      <w:r w:rsidR="00546E68">
        <w:rPr>
          <w:rFonts w:ascii="Times New Roman" w:hAnsi="Times New Roman" w:cs="Times New Roman"/>
          <w:sz w:val="24"/>
          <w:szCs w:val="24"/>
        </w:rPr>
        <w:t>.</w:t>
      </w:r>
    </w:p>
    <w:p w:rsidR="002E69F3" w:rsidRDefault="0097544D"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2 (Coding Assignment) </w:t>
      </w:r>
      <w:r>
        <w:rPr>
          <w:rFonts w:ascii="Times New Roman" w:hAnsi="Times New Roman" w:cs="Times New Roman"/>
          <w:sz w:val="24"/>
          <w:szCs w:val="24"/>
        </w:rPr>
        <w:t xml:space="preserve">– the student is being asked to assist DataDog in loading a dataset.  Coding assignments are mediated by DataDog as she’s the programming whiz.  </w:t>
      </w:r>
      <w:r w:rsidR="002E69F3">
        <w:rPr>
          <w:rFonts w:ascii="Times New Roman" w:hAnsi="Times New Roman" w:cs="Times New Roman"/>
          <w:sz w:val="24"/>
          <w:szCs w:val="24"/>
        </w:rPr>
        <w:t>Our pedagogical goal is to create a friendly bond between the student and DataDog.</w:t>
      </w:r>
    </w:p>
    <w:p w:rsidR="008D0BF1" w:rsidRDefault="002E69F3"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3 (Content Delivery) </w:t>
      </w:r>
      <w:r>
        <w:rPr>
          <w:rFonts w:ascii="Times New Roman" w:hAnsi="Times New Roman" w:cs="Times New Roman"/>
          <w:sz w:val="24"/>
          <w:szCs w:val="24"/>
        </w:rPr>
        <w:t xml:space="preserve">– once the student engages with the story, we then </w:t>
      </w:r>
      <w:r w:rsidR="00731E03">
        <w:rPr>
          <w:rFonts w:ascii="Times New Roman" w:hAnsi="Times New Roman" w:cs="Times New Roman"/>
          <w:sz w:val="24"/>
          <w:szCs w:val="24"/>
        </w:rPr>
        <w:t>deliver some foundational content in a lecture format.  Because we want to avoid a textbook look-and-feel, these are typically short, featuring a rather pompous StatCat.</w:t>
      </w:r>
    </w:p>
    <w:p w:rsidR="00355081" w:rsidRDefault="008D0BF1"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3 (Plotting) </w:t>
      </w:r>
      <w:r>
        <w:rPr>
          <w:rFonts w:ascii="Times New Roman" w:hAnsi="Times New Roman" w:cs="Times New Roman"/>
          <w:sz w:val="24"/>
          <w:szCs w:val="24"/>
        </w:rPr>
        <w:t xml:space="preserve">– our platform supports plotting, as pictured here.  The assignment below this plot features a Solution button, in the event the student gets stuck.  It also features a Submit button </w:t>
      </w:r>
      <w:r w:rsidR="004D1DFA">
        <w:rPr>
          <w:rFonts w:ascii="Times New Roman" w:hAnsi="Times New Roman" w:cs="Times New Roman"/>
          <w:sz w:val="24"/>
          <w:szCs w:val="24"/>
        </w:rPr>
        <w:t>for assignment submission.</w:t>
      </w:r>
    </w:p>
    <w:p w:rsidR="005E5CB0" w:rsidRDefault="00355081"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4 (Statistics) </w:t>
      </w:r>
      <w:r>
        <w:rPr>
          <w:rFonts w:ascii="Times New Roman" w:hAnsi="Times New Roman" w:cs="Times New Roman"/>
          <w:sz w:val="24"/>
          <w:szCs w:val="24"/>
        </w:rPr>
        <w:t>– in this DataStory, we present some foundational statistical ideas, the concept of positive, negative, and zero correlation.  Eventually, we want to provide a link here to the StatCave where students can get in-depth information on this topic</w:t>
      </w:r>
      <w:r w:rsidR="00440248">
        <w:rPr>
          <w:rFonts w:ascii="Times New Roman" w:hAnsi="Times New Roman" w:cs="Times New Roman"/>
          <w:sz w:val="24"/>
          <w:szCs w:val="24"/>
        </w:rPr>
        <w:t xml:space="preserve"> as well as other statistical concepts</w:t>
      </w:r>
      <w:r>
        <w:rPr>
          <w:rFonts w:ascii="Times New Roman" w:hAnsi="Times New Roman" w:cs="Times New Roman"/>
          <w:sz w:val="24"/>
          <w:szCs w:val="24"/>
        </w:rPr>
        <w:t xml:space="preserve">.  </w:t>
      </w:r>
      <w:r w:rsidR="00440248">
        <w:rPr>
          <w:rFonts w:ascii="Times New Roman" w:hAnsi="Times New Roman" w:cs="Times New Roman"/>
          <w:sz w:val="24"/>
          <w:szCs w:val="24"/>
        </w:rPr>
        <w:t>The StatCave is StatCat’s lair (think BatCave from Batman and Robin) where we feature traditional statistical textbook content.  Likewise, the DataDen is DataDog’s</w:t>
      </w:r>
      <w:r w:rsidR="00893DD7">
        <w:rPr>
          <w:rFonts w:ascii="Times New Roman" w:hAnsi="Times New Roman" w:cs="Times New Roman"/>
          <w:sz w:val="24"/>
          <w:szCs w:val="24"/>
        </w:rPr>
        <w:t xml:space="preserve"> home base with in-depth programming and technical information.</w:t>
      </w:r>
    </w:p>
    <w:p w:rsidR="004C1243" w:rsidRDefault="005E5CB0"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lastRenderedPageBreak/>
        <w:t xml:space="preserve">Chapter 5 (Data Ethics) </w:t>
      </w:r>
      <w:r>
        <w:rPr>
          <w:rFonts w:ascii="Times New Roman" w:hAnsi="Times New Roman" w:cs="Times New Roman"/>
          <w:sz w:val="24"/>
          <w:szCs w:val="24"/>
        </w:rPr>
        <w:t>– Because StatCat is so intent on “proving” that the frequent and liberal use of his uncle’s Illudium Phosdex potient leads to immortality, he crosses an</w:t>
      </w:r>
      <w:r w:rsidR="00567326">
        <w:rPr>
          <w:rFonts w:ascii="Times New Roman" w:hAnsi="Times New Roman" w:cs="Times New Roman"/>
          <w:sz w:val="24"/>
          <w:szCs w:val="24"/>
        </w:rPr>
        <w:t xml:space="preserve"> </w:t>
      </w:r>
      <w:r>
        <w:rPr>
          <w:rFonts w:ascii="Times New Roman" w:hAnsi="Times New Roman" w:cs="Times New Roman"/>
          <w:sz w:val="24"/>
          <w:szCs w:val="24"/>
        </w:rPr>
        <w:t xml:space="preserve">ethical line.  </w:t>
      </w:r>
      <w:r w:rsidR="00893E97">
        <w:rPr>
          <w:rFonts w:ascii="Times New Roman" w:hAnsi="Times New Roman" w:cs="Times New Roman"/>
          <w:sz w:val="24"/>
          <w:szCs w:val="24"/>
        </w:rPr>
        <w:t xml:space="preserve">Rather than examine the data objectively, he </w:t>
      </w:r>
      <w:r>
        <w:rPr>
          <w:rFonts w:ascii="Times New Roman" w:hAnsi="Times New Roman" w:cs="Times New Roman"/>
          <w:sz w:val="24"/>
          <w:szCs w:val="24"/>
        </w:rPr>
        <w:t>seek</w:t>
      </w:r>
      <w:r w:rsidR="00893E97">
        <w:rPr>
          <w:rFonts w:ascii="Times New Roman" w:hAnsi="Times New Roman" w:cs="Times New Roman"/>
          <w:sz w:val="24"/>
          <w:szCs w:val="24"/>
        </w:rPr>
        <w:t>s</w:t>
      </w:r>
      <w:r>
        <w:rPr>
          <w:rFonts w:ascii="Times New Roman" w:hAnsi="Times New Roman" w:cs="Times New Roman"/>
          <w:sz w:val="24"/>
          <w:szCs w:val="24"/>
        </w:rPr>
        <w:t xml:space="preserve"> to impose his </w:t>
      </w:r>
      <w:r w:rsidR="00567326">
        <w:rPr>
          <w:rFonts w:ascii="Times New Roman" w:hAnsi="Times New Roman" w:cs="Times New Roman"/>
          <w:sz w:val="24"/>
          <w:szCs w:val="24"/>
        </w:rPr>
        <w:t>will</w:t>
      </w:r>
      <w:r>
        <w:rPr>
          <w:rFonts w:ascii="Times New Roman" w:hAnsi="Times New Roman" w:cs="Times New Roman"/>
          <w:sz w:val="24"/>
          <w:szCs w:val="24"/>
        </w:rPr>
        <w:t xml:space="preserve"> on it.  I</w:t>
      </w:r>
      <w:r w:rsidR="00567326">
        <w:rPr>
          <w:rFonts w:ascii="Times New Roman" w:hAnsi="Times New Roman" w:cs="Times New Roman"/>
          <w:sz w:val="24"/>
          <w:szCs w:val="24"/>
        </w:rPr>
        <w:t>n this chapter, DataDog wise</w:t>
      </w:r>
      <w:r w:rsidR="00893E97">
        <w:rPr>
          <w:rFonts w:ascii="Times New Roman" w:hAnsi="Times New Roman" w:cs="Times New Roman"/>
          <w:sz w:val="24"/>
          <w:szCs w:val="24"/>
        </w:rPr>
        <w:t>s</w:t>
      </w:r>
      <w:r w:rsidR="00567326">
        <w:rPr>
          <w:rFonts w:ascii="Times New Roman" w:hAnsi="Times New Roman" w:cs="Times New Roman"/>
          <w:sz w:val="24"/>
          <w:szCs w:val="24"/>
        </w:rPr>
        <w:t xml:space="preserve"> up to </w:t>
      </w:r>
      <w:r w:rsidR="00893E97">
        <w:rPr>
          <w:rFonts w:ascii="Times New Roman" w:hAnsi="Times New Roman" w:cs="Times New Roman"/>
          <w:sz w:val="24"/>
          <w:szCs w:val="24"/>
        </w:rPr>
        <w:t>StatCat’s</w:t>
      </w:r>
      <w:r w:rsidR="00567326">
        <w:rPr>
          <w:rFonts w:ascii="Times New Roman" w:hAnsi="Times New Roman" w:cs="Times New Roman"/>
          <w:sz w:val="24"/>
          <w:szCs w:val="24"/>
        </w:rPr>
        <w:t xml:space="preserve"> shenanegans and di</w:t>
      </w:r>
      <w:r w:rsidR="00893E97">
        <w:rPr>
          <w:rFonts w:ascii="Times New Roman" w:hAnsi="Times New Roman" w:cs="Times New Roman"/>
          <w:sz w:val="24"/>
          <w:szCs w:val="24"/>
        </w:rPr>
        <w:t xml:space="preserve">scovers that uncle Carbuncle’s data is totally fabricated – the data used to “prove” the relationship between Phosdex concentration and cat lives lived.  </w:t>
      </w:r>
      <w:r w:rsidR="001039EE">
        <w:rPr>
          <w:rFonts w:ascii="Times New Roman" w:hAnsi="Times New Roman" w:cs="Times New Roman"/>
          <w:sz w:val="24"/>
          <w:szCs w:val="24"/>
        </w:rPr>
        <w:t>He finds a more reputable dataset from the Census bureau</w:t>
      </w:r>
      <w:r w:rsidR="006001E8">
        <w:rPr>
          <w:rFonts w:ascii="Times New Roman" w:hAnsi="Times New Roman" w:cs="Times New Roman"/>
          <w:sz w:val="24"/>
          <w:szCs w:val="24"/>
        </w:rPr>
        <w:t xml:space="preserve"> </w:t>
      </w:r>
      <w:r w:rsidR="00525416">
        <w:rPr>
          <w:rFonts w:ascii="Times New Roman" w:hAnsi="Times New Roman" w:cs="Times New Roman"/>
          <w:sz w:val="24"/>
          <w:szCs w:val="24"/>
        </w:rPr>
        <w:t>that</w:t>
      </w:r>
      <w:r w:rsidR="006001E8">
        <w:rPr>
          <w:rFonts w:ascii="Times New Roman" w:hAnsi="Times New Roman" w:cs="Times New Roman"/>
          <w:sz w:val="24"/>
          <w:szCs w:val="24"/>
        </w:rPr>
        <w:t xml:space="preserve"> disproves everything StatCat believe</w:t>
      </w:r>
      <w:r w:rsidR="00525416">
        <w:rPr>
          <w:rFonts w:ascii="Times New Roman" w:hAnsi="Times New Roman" w:cs="Times New Roman"/>
          <w:sz w:val="24"/>
          <w:szCs w:val="24"/>
        </w:rPr>
        <w:t xml:space="preserve">s.  </w:t>
      </w:r>
      <w:r w:rsidR="00707383">
        <w:rPr>
          <w:rFonts w:ascii="Times New Roman" w:hAnsi="Times New Roman" w:cs="Times New Roman"/>
          <w:sz w:val="24"/>
          <w:szCs w:val="24"/>
        </w:rPr>
        <w:t xml:space="preserve">A story format allows us to talk about more than just technology.  It allows us to display emotions and motivations, creating opportunities </w:t>
      </w:r>
      <w:r w:rsidR="00B62329">
        <w:rPr>
          <w:rFonts w:ascii="Times New Roman" w:hAnsi="Times New Roman" w:cs="Times New Roman"/>
          <w:sz w:val="24"/>
          <w:szCs w:val="24"/>
        </w:rPr>
        <w:t xml:space="preserve">for data science educators to </w:t>
      </w:r>
      <w:r w:rsidR="00707383">
        <w:rPr>
          <w:rFonts w:ascii="Times New Roman" w:hAnsi="Times New Roman" w:cs="Times New Roman"/>
          <w:sz w:val="24"/>
          <w:szCs w:val="24"/>
        </w:rPr>
        <w:t>talk about ethics, positive and negative ways of conducting data analysis.</w:t>
      </w:r>
      <w:r w:rsidR="00525416">
        <w:rPr>
          <w:rFonts w:ascii="Times New Roman" w:hAnsi="Times New Roman" w:cs="Times New Roman"/>
          <w:sz w:val="24"/>
          <w:szCs w:val="24"/>
        </w:rPr>
        <w:t xml:space="preserve"> </w:t>
      </w:r>
    </w:p>
    <w:p w:rsidR="008B67FA" w:rsidRDefault="00F157D0" w:rsidP="009621B2">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Reference </w:t>
      </w:r>
      <w:r>
        <w:rPr>
          <w:rFonts w:ascii="Times New Roman" w:hAnsi="Times New Roman" w:cs="Times New Roman"/>
          <w:sz w:val="24"/>
          <w:szCs w:val="24"/>
        </w:rPr>
        <w:t>– This chapter summarizes the functions used in the story.</w:t>
      </w:r>
    </w:p>
    <w:p w:rsidR="0066796E" w:rsidRDefault="0066796E" w:rsidP="0066796E">
      <w:pPr>
        <w:rPr>
          <w:rFonts w:ascii="Times New Roman" w:hAnsi="Times New Roman" w:cs="Times New Roman"/>
          <w:sz w:val="24"/>
          <w:szCs w:val="24"/>
        </w:rPr>
      </w:pPr>
    </w:p>
    <w:p w:rsidR="0066796E" w:rsidRPr="0066796E" w:rsidRDefault="009C204B" w:rsidP="0066796E">
      <w:pPr>
        <w:rPr>
          <w:rFonts w:ascii="Times New Roman" w:hAnsi="Times New Roman" w:cs="Times New Roman"/>
          <w:sz w:val="24"/>
          <w:szCs w:val="24"/>
        </w:rPr>
      </w:pPr>
      <w:r>
        <w:rPr>
          <w:rFonts w:ascii="Times New Roman" w:hAnsi="Times New Roman" w:cs="Times New Roman"/>
          <w:sz w:val="24"/>
          <w:szCs w:val="24"/>
        </w:rPr>
        <w:t>Design Principles</w:t>
      </w:r>
      <w:bookmarkStart w:id="0" w:name="_GoBack"/>
      <w:bookmarkEnd w:id="0"/>
    </w:p>
    <w:p w:rsidR="00272BDB" w:rsidRPr="0066796E" w:rsidRDefault="009621B2" w:rsidP="0066796E">
      <w:pPr>
        <w:pStyle w:val="ListParagraph"/>
        <w:numPr>
          <w:ilvl w:val="0"/>
          <w:numId w:val="2"/>
        </w:numPr>
        <w:rPr>
          <w:rFonts w:ascii="Times New Roman" w:hAnsi="Times New Roman" w:cs="Times New Roman"/>
          <w:sz w:val="24"/>
          <w:szCs w:val="24"/>
        </w:rPr>
      </w:pPr>
      <w:r w:rsidRPr="0066796E">
        <w:rPr>
          <w:rFonts w:ascii="Times New Roman" w:hAnsi="Times New Roman" w:cs="Times New Roman"/>
          <w:color w:val="0070C0"/>
          <w:sz w:val="24"/>
          <w:szCs w:val="24"/>
        </w:rPr>
        <w:t xml:space="preserve">Humor </w:t>
      </w:r>
      <w:r w:rsidRPr="0066796E">
        <w:rPr>
          <w:rFonts w:ascii="Times New Roman" w:hAnsi="Times New Roman" w:cs="Times New Roman"/>
          <w:sz w:val="24"/>
          <w:szCs w:val="24"/>
        </w:rPr>
        <w:t xml:space="preserve">– Humor is an important part of each DataStory.  After all, these are cartoons.  Although sequential art is often derided as superficial, an inappropriate medium for delivering serious content, we believe that it can be a powerful pedagogical tool.  Fear shuts down the learning process while humor opens it up.  </w:t>
      </w:r>
      <w:r w:rsidR="00FD6387" w:rsidRPr="0066796E">
        <w:rPr>
          <w:rFonts w:ascii="Times New Roman" w:hAnsi="Times New Roman" w:cs="Times New Roman"/>
          <w:sz w:val="24"/>
          <w:szCs w:val="24"/>
        </w:rPr>
        <w:t xml:space="preserve">It’s impossible to be fearful when </w:t>
      </w:r>
      <w:r w:rsidRPr="0066796E">
        <w:rPr>
          <w:rFonts w:ascii="Times New Roman" w:hAnsi="Times New Roman" w:cs="Times New Roman"/>
          <w:sz w:val="24"/>
          <w:szCs w:val="24"/>
        </w:rPr>
        <w:t xml:space="preserve">you’re laughing.  </w:t>
      </w:r>
    </w:p>
    <w:p w:rsidR="00272BDB" w:rsidRPr="00F709FE" w:rsidRDefault="00FD6387" w:rsidP="0066796E">
      <w:pPr>
        <w:pStyle w:val="ListParagraph"/>
        <w:numPr>
          <w:ilvl w:val="0"/>
          <w:numId w:val="2"/>
        </w:numPr>
        <w:rPr>
          <w:rFonts w:ascii="Times New Roman" w:hAnsi="Times New Roman" w:cs="Times New Roman"/>
          <w:sz w:val="24"/>
          <w:szCs w:val="24"/>
        </w:rPr>
      </w:pPr>
      <w:r w:rsidRPr="00272BDB">
        <w:rPr>
          <w:rFonts w:ascii="Times New Roman" w:hAnsi="Times New Roman" w:cs="Times New Roman"/>
          <w:color w:val="0070C0"/>
          <w:sz w:val="24"/>
          <w:szCs w:val="24"/>
        </w:rPr>
        <w:t xml:space="preserve">Dual Coding </w:t>
      </w:r>
      <w:r w:rsidRPr="00272BDB">
        <w:rPr>
          <w:rFonts w:ascii="Times New Roman" w:hAnsi="Times New Roman" w:cs="Times New Roman"/>
          <w:sz w:val="24"/>
          <w:szCs w:val="24"/>
        </w:rPr>
        <w:t xml:space="preserve">– </w:t>
      </w:r>
      <w:r w:rsidR="00272BDB" w:rsidRPr="00272BDB">
        <w:rPr>
          <w:rFonts w:ascii="Times New Roman" w:hAnsi="Times New Roman" w:cs="Times New Roman"/>
          <w:sz w:val="24"/>
          <w:szCs w:val="24"/>
        </w:rPr>
        <w:t xml:space="preserve">Because sequential art combines a text-based storyline with a visual depiction of it, dual coding theory serves as an ideal theoretical framework in that it concerns itself with the impact of text in combination with visuals on the learning process.  Indeed, dual coding theory posits that </w:t>
      </w:r>
      <w:r w:rsidR="00272BDB" w:rsidRPr="00272BDB">
        <w:rPr>
          <w:rFonts w:ascii="Times New Roman" w:hAnsi="Times New Roman" w:cs="Times New Roman"/>
          <w:color w:val="000000" w:themeColor="text1"/>
          <w:sz w:val="24"/>
          <w:szCs w:val="24"/>
        </w:rPr>
        <w:t xml:space="preserve">the human mind processes incoming information in two channels, one for visuals, a second for verbal input.  Hence, learning experiences which combine the two should be more effective, provided their design reflects best-practices.  </w:t>
      </w:r>
      <w:r w:rsidR="00272BDB" w:rsidRPr="00272BDB">
        <w:rPr>
          <w:rFonts w:ascii="Times New Roman" w:hAnsi="Times New Roman" w:cs="Times New Roman"/>
          <w:sz w:val="24"/>
          <w:szCs w:val="24"/>
        </w:rPr>
        <w:t xml:space="preserve"> </w:t>
      </w:r>
    </w:p>
    <w:sectPr w:rsidR="00272BDB" w:rsidRPr="00F7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413C4"/>
    <w:multiLevelType w:val="hybridMultilevel"/>
    <w:tmpl w:val="407AE14C"/>
    <w:lvl w:ilvl="0" w:tplc="25D4BB7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271CD"/>
    <w:multiLevelType w:val="hybridMultilevel"/>
    <w:tmpl w:val="C16E3D2E"/>
    <w:lvl w:ilvl="0" w:tplc="872C17E2">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C9"/>
    <w:rsid w:val="00102027"/>
    <w:rsid w:val="001039EE"/>
    <w:rsid w:val="001C49BE"/>
    <w:rsid w:val="00272BDB"/>
    <w:rsid w:val="002E69F3"/>
    <w:rsid w:val="00355081"/>
    <w:rsid w:val="003A0810"/>
    <w:rsid w:val="003D242F"/>
    <w:rsid w:val="00440248"/>
    <w:rsid w:val="004C1243"/>
    <w:rsid w:val="004D1DFA"/>
    <w:rsid w:val="00525416"/>
    <w:rsid w:val="00546E68"/>
    <w:rsid w:val="00564231"/>
    <w:rsid w:val="00567326"/>
    <w:rsid w:val="005E5CB0"/>
    <w:rsid w:val="005F18C9"/>
    <w:rsid w:val="006001E8"/>
    <w:rsid w:val="0066796E"/>
    <w:rsid w:val="006D4053"/>
    <w:rsid w:val="00707383"/>
    <w:rsid w:val="007279A9"/>
    <w:rsid w:val="00731E03"/>
    <w:rsid w:val="007B7588"/>
    <w:rsid w:val="00855086"/>
    <w:rsid w:val="00893DD7"/>
    <w:rsid w:val="00893E97"/>
    <w:rsid w:val="008B0B58"/>
    <w:rsid w:val="008B67FA"/>
    <w:rsid w:val="008D0BF1"/>
    <w:rsid w:val="009621B2"/>
    <w:rsid w:val="0097544D"/>
    <w:rsid w:val="009C204B"/>
    <w:rsid w:val="009F669F"/>
    <w:rsid w:val="00B62329"/>
    <w:rsid w:val="00BE5351"/>
    <w:rsid w:val="00CF688A"/>
    <w:rsid w:val="00CF720D"/>
    <w:rsid w:val="00D67959"/>
    <w:rsid w:val="00D96041"/>
    <w:rsid w:val="00E6205A"/>
    <w:rsid w:val="00EB5F1B"/>
    <w:rsid w:val="00F157D0"/>
    <w:rsid w:val="00F709FE"/>
    <w:rsid w:val="00FD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2874"/>
  <w15:chartTrackingRefBased/>
  <w15:docId w15:val="{F84B2D2E-173E-47FC-AC44-6E7698BC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danielmaxwell@ufl.edu</dc:creator>
  <cp:keywords/>
  <dc:description/>
  <cp:lastModifiedBy>danielmaxwell@ufl.edu</cp:lastModifiedBy>
  <cp:revision>31</cp:revision>
  <dcterms:created xsi:type="dcterms:W3CDTF">2020-09-23T13:16:00Z</dcterms:created>
  <dcterms:modified xsi:type="dcterms:W3CDTF">2020-09-24T14:03:00Z</dcterms:modified>
</cp:coreProperties>
</file>