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670-1537274712896" w:id="1"/>
      <w:bookmarkEnd w:id="1"/>
      <w:r>
        <w:t xml:space="preserve">☒ </w:t>
      </w:r>
      <w:r>
        <w:rPr>
          <w:strike w:val="true"/>
          <w:sz w:val="24"/>
        </w:rPr>
        <w:t>1.以太坊是什么？(Ethereum)</w:t>
      </w:r>
    </w:p>
    <w:p>
      <w:pPr/>
      <w:bookmarkStart w:name="5754-1537274960364" w:id="2"/>
      <w:bookmarkEnd w:id="2"/>
      <w:r>
        <w:rPr/>
        <w:t>以太坊是一种区块链底层技术。</w:t>
      </w:r>
      <w:r>
        <w:rPr>
          <w:color w:val="df402a"/>
        </w:rPr>
        <w:t>以太币（Ether</w:t>
      </w:r>
      <w:r>
        <w:rPr/>
        <w:t>）是以太坊共有链上产生的加密货币（Crypto Currency）</w:t>
      </w:r>
    </w:p>
    <w:p>
      <w:pPr/>
      <w:bookmarkStart w:name="6962-1537275250137" w:id="3"/>
      <w:bookmarkEnd w:id="3"/>
      <w:r>
        <w:rPr/>
        <w:t>以太坊与区块链的不同——以太坊在每个运作的节点上运行着一个</w:t>
      </w:r>
      <w:r>
        <w:rPr>
          <w:color w:val="df402a"/>
        </w:rPr>
        <w:t>以太坊虚拟机（Ethereum Virtual Machine,EVM）</w:t>
      </w:r>
      <w:r>
        <w:rPr/>
        <w:t>可以用来执行完整的程序。</w:t>
      </w:r>
    </w:p>
    <w:p>
      <w:pPr/>
      <w:bookmarkStart w:name="4045-1537276537590" w:id="4"/>
      <w:bookmarkEnd w:id="4"/>
      <w:r>
        <w:rPr/>
        <w:t>这些程序在以太坊中被称为</w:t>
      </w:r>
      <w:r>
        <w:rPr>
          <w:color w:val="df402a"/>
        </w:rPr>
        <w:t>智能合约（Smart Contract）</w:t>
      </w:r>
      <w:r>
        <w:rPr/>
        <w:t>。智能合约除了可以处理数据，还内置转账功能，可以很容易地透过智能合约来交易加密货币。</w:t>
      </w:r>
    </w:p>
    <w:p>
      <w:pPr/>
      <w:bookmarkStart w:name="1114-1537275628563" w:id="5"/>
      <w:bookmarkEnd w:id="5"/>
      <w:r>
        <w:rPr/>
        <w:t>由于智能合约可在每个以太坊节点上执行并进行验证，所以计算结果被认为是可信任的。以太坊还开发出了web3.js让开发者可以使用网页技术撰写智能合约的操作界面。这样的网页操作界面又称为</w:t>
      </w:r>
      <w:r>
        <w:rPr>
          <w:color w:val="df402a"/>
        </w:rPr>
        <w:t>分布式应用程序（DAPP）。</w:t>
      </w:r>
    </w:p>
    <w:p>
      <w:pPr/>
      <w:bookmarkStart w:name="3138-1537275146302" w:id="6"/>
      <w:bookmarkEnd w:id="6"/>
    </w:p>
    <w:p>
      <w:pPr/>
      <w:bookmarkStart w:name="0027-1537275767620" w:id="7"/>
      <w:bookmarkEnd w:id="7"/>
      <w:r>
        <w:rPr/>
        <w:t xml:space="preserve">           DApp</w:t>
      </w:r>
    </w:p>
    <w:p>
      <w:pPr/>
      <w:bookmarkStart w:name="8728-1537275821799" w:id="8"/>
      <w:bookmarkEnd w:id="8"/>
    </w:p>
    <w:p>
      <w:pPr/>
      <w:bookmarkStart w:name="9211-1537275822820" w:id="9"/>
      <w:bookmarkEnd w:id="9"/>
      <w:r>
        <w:rPr/>
        <w:t xml:space="preserve">      DApp浏览器                                             钱包</w:t>
      </w:r>
    </w:p>
    <w:p>
      <w:pPr/>
      <w:bookmarkStart w:name="4149-1537275829301" w:id="10"/>
      <w:bookmarkEnd w:id="10"/>
    </w:p>
    <w:p>
      <w:pPr/>
      <w:bookmarkStart w:name="4015-1537275829807" w:id="11"/>
      <w:bookmarkEnd w:id="11"/>
      <w:r>
        <w:rPr/>
        <w:t xml:space="preserve">         智能合约                                              以太币</w:t>
      </w:r>
    </w:p>
    <w:p>
      <w:pPr/>
      <w:bookmarkStart w:name="1595-1537275836196" w:id="12"/>
      <w:bookmarkEnd w:id="12"/>
    </w:p>
    <w:p>
      <w:pPr/>
      <w:bookmarkStart w:name="9257-1537275877848" w:id="13"/>
      <w:bookmarkEnd w:id="13"/>
      <w:r>
        <w:rPr/>
        <w:t xml:space="preserve">           以太坊                                激励机制                  ENS</w:t>
      </w:r>
    </w:p>
    <w:p>
      <w:pPr/>
      <w:bookmarkStart w:name="1164-1537275837734" w:id="14"/>
      <w:bookmarkEnd w:id="14"/>
    </w:p>
    <w:p>
      <w:pPr/>
      <w:bookmarkStart w:name="3060-1537275884923" w:id="15"/>
      <w:bookmarkEnd w:id="15"/>
      <w:r>
        <w:rPr/>
        <w:t>P2P                共识机制</w:t>
      </w:r>
    </w:p>
    <w:p>
      <w:pPr/>
      <w:bookmarkStart w:name="2976-1537275902514" w:id="16"/>
      <w:bookmarkEnd w:id="16"/>
    </w:p>
    <w:p>
      <w:pPr/>
      <w:bookmarkStart w:name="2017-1537275903460" w:id="17"/>
      <w:bookmarkEnd w:id="17"/>
      <w:r>
        <w:rPr/>
        <w:t>周期网络         密码学</w:t>
      </w:r>
    </w:p>
    <w:p>
      <w:pPr/>
      <w:bookmarkStart w:name="4769-1537276501683" w:id="18"/>
      <w:bookmarkEnd w:id="18"/>
    </w:p>
    <w:p>
      <w:pPr/>
      <w:bookmarkStart w:name="7636-1537275768030" w:id="19"/>
      <w:bookmarkEnd w:id="19"/>
      <w:r>
        <w:rPr>
          <w:sz w:val="24"/>
        </w:rPr>
        <w:t>2.以太币的用途</w:t>
      </w:r>
    </w:p>
    <w:p>
      <w:pPr/>
      <w:bookmarkStart w:name="1154-1537276229183" w:id="20"/>
      <w:bookmarkEnd w:id="20"/>
      <w:r>
        <w:rPr/>
        <w:t>EVM支持所有的指令都有明码标价，执行智能合约需要消耗与执行的指令数量相当的以太币。</w:t>
      </w:r>
    </w:p>
    <w:p>
      <w:pPr/>
      <w:bookmarkStart w:name="7130-1537276529936" w:id="21"/>
      <w:bookmarkEnd w:id="21"/>
      <w:r>
        <w:rPr/>
        <w:t>在智能合约中，这些拿来消耗的以太币称为gas(燃料)。部署合约到区块链上时，需要附加一定数量的燃料。</w:t>
      </w:r>
    </w:p>
    <w:p>
      <w:pPr/>
      <w:bookmarkStart w:name="3858-1537276532515" w:id="22"/>
      <w:bookmarkEnd w:id="22"/>
      <w:r>
        <w:rPr/>
        <w:t>当燃料消耗完而程序还没执行完，就会出现OUt of Gas（燃料耗尽）错误。智能合约透过这样的方式来避免死循环等情况。</w:t>
      </w:r>
    </w:p>
    <w:p>
      <w:pPr/>
      <w:bookmarkStart w:name="3550-1537275762727" w:id="23"/>
      <w:bookmarkEnd w:id="23"/>
    </w:p>
    <w:p>
      <w:pPr/>
      <w:bookmarkStart w:name="2924-1537275005722" w:id="24"/>
      <w:bookmarkEnd w:id="24"/>
      <w:r>
        <w:rPr>
          <w:sz w:val="24"/>
        </w:rPr>
        <w:t>3.智能合约能做什么？</w:t>
      </w:r>
    </w:p>
    <w:p>
      <w:pPr/>
      <w:bookmarkStart w:name="1593-1537275018842" w:id="25"/>
      <w:bookmarkEnd w:id="25"/>
      <w:r>
        <w:rPr/>
        <w:t>1）创建新的加密代币</w:t>
      </w:r>
    </w:p>
    <w:p>
      <w:pPr/>
      <w:bookmarkStart w:name="8884-1537275031109" w:id="26"/>
      <w:bookmarkEnd w:id="26"/>
      <w:r>
        <w:rPr/>
        <w:t>2）募资</w:t>
      </w:r>
    </w:p>
    <w:p>
      <w:pPr/>
      <w:bookmarkStart w:name="9886-1537276521740" w:id="27"/>
      <w:bookmarkEnd w:id="27"/>
    </w:p>
    <w:p>
      <w:pPr/>
      <w:bookmarkStart w:name="9027-1537275036666" w:id="28"/>
      <w:bookmarkEnd w:id="28"/>
      <w:r>
        <w:rPr>
          <w:sz w:val="24"/>
        </w:rPr>
        <w:t>4.以太坊缺点</w:t>
      </w:r>
    </w:p>
    <w:p>
      <w:pPr/>
      <w:bookmarkStart w:name="4044-1537275092791" w:id="29"/>
      <w:bookmarkEnd w:id="29"/>
      <w:r>
        <w:rPr/>
        <w:t>运行速度较慢，不适合快速交易，难以存储较大数据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2018-09-18T13:34:13Z</dcterms:created>
  <dc:creator>Apache POI</dc:creator>
</cp:coreProperties>
</file>