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4A0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ELISA-Based IVD Manufacturing with RTD Sensors and Digital Twin (Quality 5.0)</w:t>
      </w:r>
    </w:p>
    <w:p w14:paraId="58D6C4E7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pict w14:anchorId="4DC77B52">
          <v:rect id="_x0000_i1121" style="width:0;height:1.5pt" o:hralign="center" o:hrstd="t" o:hr="t" fillcolor="#a0a0a0" stroked="f"/>
        </w:pict>
      </w:r>
    </w:p>
    <w:p w14:paraId="424CC92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1. Purpose and Scope</w:t>
      </w:r>
    </w:p>
    <w:p w14:paraId="16CCD075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This document defines:</w:t>
      </w:r>
    </w:p>
    <w:p w14:paraId="4A65C755" w14:textId="77777777" w:rsidR="00B45796" w:rsidRPr="00B45796" w:rsidRDefault="00B45796" w:rsidP="00B45796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A Critical to Quality (CTQ) tree for ELISA-based in vitro diagnostic (IVD) manufacturing in a Quality 5.0 smart-manufacturing framework, using:</w:t>
      </w:r>
    </w:p>
    <w:p w14:paraId="3D9CF5E0" w14:textId="77777777" w:rsidR="00B45796" w:rsidRPr="00B45796" w:rsidRDefault="00B45796" w:rsidP="00B45796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RTD sensors</w:t>
      </w:r>
    </w:p>
    <w:p w14:paraId="49915EBA" w14:textId="77777777" w:rsidR="00B45796" w:rsidRPr="00B45796" w:rsidRDefault="00B45796" w:rsidP="00B45796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Digital twin predictions</w:t>
      </w:r>
    </w:p>
    <w:p w14:paraId="68EBE2EE" w14:textId="77777777" w:rsidR="00B45796" w:rsidRPr="00B45796" w:rsidRDefault="00B45796" w:rsidP="00B45796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SPC charts (p, np, c, u, X̄–R, X̄–S, I–MR)</w:t>
      </w:r>
    </w:p>
    <w:p w14:paraId="3C6DAABD" w14:textId="77777777" w:rsidR="00B45796" w:rsidRPr="00B45796" w:rsidRDefault="00B45796" w:rsidP="00B45796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A reliability analysis approach based on the same dataset, including:</w:t>
      </w:r>
    </w:p>
    <w:p w14:paraId="563BEC2D" w14:textId="77777777" w:rsidR="00B45796" w:rsidRPr="00B45796" w:rsidRDefault="00B45796" w:rsidP="00B45796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Batch-wise failure rate (defective fraction)</w:t>
      </w:r>
    </w:p>
    <w:p w14:paraId="53E05A2E" w14:textId="77777777" w:rsidR="00B45796" w:rsidRPr="00B45796" w:rsidRDefault="00B45796" w:rsidP="00B45796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An approximate reliability curve</w:t>
      </w:r>
    </w:p>
    <w:p w14:paraId="60F07CC3" w14:textId="77777777" w:rsidR="00B45796" w:rsidRPr="00B45796" w:rsidRDefault="00B45796" w:rsidP="00B45796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A bathtub-style failure-rate curve over production age</w:t>
      </w:r>
    </w:p>
    <w:p w14:paraId="04EF2DD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All CTQs and analyses here are directly achievable from the dataset:</w:t>
      </w:r>
    </w:p>
    <w:p w14:paraId="66BD70C2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Dataset file: Medical_Device_Manufacturing_Dataset_20k_SPC.csv</w:t>
      </w:r>
      <w:r w:rsidRPr="00B45796">
        <w:rPr>
          <w:rFonts w:ascii="Arial" w:hAnsi="Arial" w:cs="Arial"/>
          <w:sz w:val="20"/>
          <w:szCs w:val="20"/>
        </w:rPr>
        <w:br/>
        <w:t>Key columns (subset):</w:t>
      </w:r>
    </w:p>
    <w:p w14:paraId="0C9BA769" w14:textId="77777777" w:rsidR="00B45796" w:rsidRPr="00B45796" w:rsidRDefault="00B45796" w:rsidP="00B4579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Identification &amp; traceability:</w:t>
      </w:r>
      <w:r w:rsidRPr="00B45796">
        <w:rPr>
          <w:rFonts w:ascii="Arial" w:hAnsi="Arial" w:cs="Arial"/>
          <w:sz w:val="20"/>
          <w:szCs w:val="20"/>
        </w:rPr>
        <w:br/>
        <w:t>Record ID, Batch ID, Subgroup ID, Sample No, Timestamp,</w:t>
      </w:r>
      <w:r w:rsidRPr="00B45796">
        <w:rPr>
          <w:rFonts w:ascii="Arial" w:hAnsi="Arial" w:cs="Arial"/>
          <w:sz w:val="20"/>
          <w:szCs w:val="20"/>
        </w:rPr>
        <w:br/>
        <w:t>Line ID, Process Step, Machine ID, Operator ID,</w:t>
      </w:r>
      <w:r w:rsidRPr="00B45796">
        <w:rPr>
          <w:rFonts w:ascii="Arial" w:hAnsi="Arial" w:cs="Arial"/>
          <w:sz w:val="20"/>
          <w:szCs w:val="20"/>
        </w:rPr>
        <w:br/>
        <w:t>Reagent Lot, Material Lot</w:t>
      </w:r>
    </w:p>
    <w:p w14:paraId="4A720DF5" w14:textId="77777777" w:rsidR="00B45796" w:rsidRPr="00B45796" w:rsidRDefault="00B45796" w:rsidP="00B4579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Process measurements:</w:t>
      </w:r>
      <w:r w:rsidRPr="00B45796">
        <w:rPr>
          <w:rFonts w:ascii="Arial" w:hAnsi="Arial" w:cs="Arial"/>
          <w:sz w:val="20"/>
          <w:szCs w:val="20"/>
        </w:rPr>
        <w:br/>
        <w:t>RTD Temperature (C), pH Level, Absorbance (OD)</w:t>
      </w:r>
    </w:p>
    <w:p w14:paraId="148E4D4B" w14:textId="77777777" w:rsidR="00B45796" w:rsidRPr="00B45796" w:rsidRDefault="00B45796" w:rsidP="00B4579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Digital twin &amp; residuals:</w:t>
      </w:r>
      <w:r w:rsidRPr="00B45796">
        <w:rPr>
          <w:rFonts w:ascii="Arial" w:hAnsi="Arial" w:cs="Arial"/>
          <w:sz w:val="20"/>
          <w:szCs w:val="20"/>
        </w:rPr>
        <w:br/>
        <w:t>DT Pred Temp (C), DT Pred pH, DT Pred OD,</w:t>
      </w:r>
      <w:r w:rsidRPr="00B45796">
        <w:rPr>
          <w:rFonts w:ascii="Arial" w:hAnsi="Arial" w:cs="Arial"/>
          <w:sz w:val="20"/>
          <w:szCs w:val="20"/>
        </w:rPr>
        <w:br/>
        <w:t>Temp Residual, pH Residual, OD Residual</w:t>
      </w:r>
    </w:p>
    <w:p w14:paraId="3237EF31" w14:textId="77777777" w:rsidR="00B45796" w:rsidRPr="00B45796" w:rsidRDefault="00B45796" w:rsidP="00B4579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Defects and defectives:</w:t>
      </w:r>
      <w:r w:rsidRPr="00B45796">
        <w:rPr>
          <w:rFonts w:ascii="Arial" w:hAnsi="Arial" w:cs="Arial"/>
          <w:sz w:val="20"/>
          <w:szCs w:val="20"/>
        </w:rPr>
        <w:br/>
        <w:t>n Inspected, Defectives (np), Defect Rate (p),</w:t>
      </w:r>
      <w:r w:rsidRPr="00B45796">
        <w:rPr>
          <w:rFonts w:ascii="Arial" w:hAnsi="Arial" w:cs="Arial"/>
          <w:sz w:val="20"/>
          <w:szCs w:val="20"/>
        </w:rPr>
        <w:br/>
        <w:t>Opportunities, Defects (c), Defects per Unit (u)</w:t>
      </w:r>
    </w:p>
    <w:p w14:paraId="26E00671" w14:textId="77777777" w:rsidR="00B45796" w:rsidRPr="00B45796" w:rsidRDefault="00B45796" w:rsidP="00B4579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Quality system fields:</w:t>
      </w:r>
      <w:r w:rsidRPr="00B45796">
        <w:rPr>
          <w:rFonts w:ascii="Arial" w:hAnsi="Arial" w:cs="Arial"/>
          <w:sz w:val="20"/>
          <w:szCs w:val="20"/>
        </w:rPr>
        <w:br/>
        <w:t>Control Status, Spec Status, Risk Score,</w:t>
      </w:r>
      <w:r w:rsidRPr="00B45796">
        <w:rPr>
          <w:rFonts w:ascii="Arial" w:hAnsi="Arial" w:cs="Arial"/>
          <w:sz w:val="20"/>
          <w:szCs w:val="20"/>
        </w:rPr>
        <w:br/>
        <w:t>Anomaly Detected, Special Cause Flag, Special Cause Type,</w:t>
      </w:r>
      <w:r w:rsidRPr="00B45796">
        <w:rPr>
          <w:rFonts w:ascii="Arial" w:hAnsi="Arial" w:cs="Arial"/>
          <w:sz w:val="20"/>
          <w:szCs w:val="20"/>
        </w:rPr>
        <w:br/>
        <w:t>Event ID, CAPA Trigger Recommended</w:t>
      </w:r>
    </w:p>
    <w:p w14:paraId="7B63D625" w14:textId="77777777" w:rsidR="00B45796" w:rsidRPr="00B45796" w:rsidRDefault="00B45796" w:rsidP="00B4579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Data integrity:</w:t>
      </w:r>
      <w:r w:rsidRPr="00B45796">
        <w:rPr>
          <w:rFonts w:ascii="Arial" w:hAnsi="Arial" w:cs="Arial"/>
          <w:sz w:val="20"/>
          <w:szCs w:val="20"/>
        </w:rPr>
        <w:br/>
        <w:t>Created At, Created By, Record Version, Record Hash (SHA-256)</w:t>
      </w:r>
    </w:p>
    <w:p w14:paraId="401B3304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pict w14:anchorId="78D2E355">
          <v:rect id="_x0000_i1122" style="width:0;height:1.5pt" o:hralign="center" o:hrstd="t" o:hr="t" fillcolor="#a0a0a0" stroked="f"/>
        </w:pict>
      </w:r>
    </w:p>
    <w:p w14:paraId="6E80F7BE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lastRenderedPageBreak/>
        <w:t>2. CTQ Tree (Based Only on Dataset Fields)</w:t>
      </w:r>
    </w:p>
    <w:p w14:paraId="64AD2550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2.1 Top-Level Customer / Regulatory Need</w:t>
      </w:r>
    </w:p>
    <w:p w14:paraId="617D607A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Safe, accurate, and reliable IVD results from a statistically stable, traceable, and compliant smart-manufacturing process.</w:t>
      </w:r>
    </w:p>
    <w:p w14:paraId="21EB102C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pict w14:anchorId="4D683F52">
          <v:rect id="_x0000_i1123" style="width:0;height:1.5pt" o:hralign="center" o:hrstd="t" o:hr="t" fillcolor="#a0a0a0" stroked="f"/>
        </w:pict>
      </w:r>
    </w:p>
    <w:p w14:paraId="51D83862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2.2 CTQ Area 1 – Analytical Performance (Result Accuracy &amp; Stability)</w:t>
      </w:r>
    </w:p>
    <w:p w14:paraId="6EF7DD9E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CTQ 1.1 – OD within validated range and stable</w:t>
      </w:r>
    </w:p>
    <w:p w14:paraId="35FDE452" w14:textId="77777777" w:rsidR="00B45796" w:rsidRPr="00B45796" w:rsidRDefault="00B45796" w:rsidP="00B45796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What matters</w:t>
      </w:r>
      <w:r w:rsidRPr="00B45796">
        <w:rPr>
          <w:rFonts w:ascii="Arial" w:hAnsi="Arial" w:cs="Arial"/>
          <w:sz w:val="20"/>
          <w:szCs w:val="20"/>
        </w:rPr>
        <w:br/>
        <w:t>Optical density (OD) values must remain within validated limits and not drift over time.</w:t>
      </w:r>
    </w:p>
    <w:p w14:paraId="682CE33F" w14:textId="77777777" w:rsidR="00B45796" w:rsidRPr="00B45796" w:rsidRDefault="00B45796" w:rsidP="00B45796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Dataset fields used</w:t>
      </w:r>
    </w:p>
    <w:p w14:paraId="1D16D057" w14:textId="77777777" w:rsidR="00B45796" w:rsidRPr="00B45796" w:rsidRDefault="00B45796" w:rsidP="00B45796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Absorbance (OD)</w:t>
      </w:r>
    </w:p>
    <w:p w14:paraId="0F435507" w14:textId="77777777" w:rsidR="00B45796" w:rsidRPr="00B45796" w:rsidRDefault="00B45796" w:rsidP="00B45796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DT Pred OD, OD Residual</w:t>
      </w:r>
    </w:p>
    <w:p w14:paraId="2521A298" w14:textId="77777777" w:rsidR="00B45796" w:rsidRPr="00B45796" w:rsidRDefault="00B45796" w:rsidP="00B45796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Timestamp, Batch ID, Subgroup ID, Sample No</w:t>
      </w:r>
    </w:p>
    <w:p w14:paraId="16676BC6" w14:textId="77777777" w:rsidR="00B45796" w:rsidRPr="00B45796" w:rsidRDefault="00B45796" w:rsidP="00B45796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How to measure (examples)</w:t>
      </w:r>
    </w:p>
    <w:p w14:paraId="189E5A82" w14:textId="77777777" w:rsidR="00B45796" w:rsidRPr="00B45796" w:rsidRDefault="00B45796" w:rsidP="00B45796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X̄–R or X̄–S chart on Absorbance (OD) using Subgroup ID and Sample No</w:t>
      </w:r>
    </w:p>
    <w:p w14:paraId="0E02DCF6" w14:textId="77777777" w:rsidR="00B45796" w:rsidRPr="00B45796" w:rsidRDefault="00B45796" w:rsidP="00B45796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I–MR chart on Absorbance (OD) vs Timestamp</w:t>
      </w:r>
    </w:p>
    <w:p w14:paraId="1EE37188" w14:textId="77777777" w:rsidR="00B45796" w:rsidRPr="00B45796" w:rsidRDefault="00B45796" w:rsidP="00B45796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I–MR chart on OD Residual to detect digital-twin drift</w:t>
      </w:r>
    </w:p>
    <w:p w14:paraId="16872FAC" w14:textId="77777777" w:rsidR="00B45796" w:rsidRPr="00B45796" w:rsidRDefault="00B45796" w:rsidP="00B45796">
      <w:pPr>
        <w:numPr>
          <w:ilvl w:val="1"/>
          <w:numId w:val="1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Control-rule checks: points beyond limits, trends, runs.</w:t>
      </w:r>
    </w:p>
    <w:p w14:paraId="5B3C94FA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pict w14:anchorId="335207FA">
          <v:rect id="_x0000_i1124" style="width:0;height:1.5pt" o:hralign="center" o:hrstd="t" o:hr="t" fillcolor="#a0a0a0" stroked="f"/>
        </w:pict>
      </w:r>
    </w:p>
    <w:p w14:paraId="3E2C1D34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2.3 CTQ Area 2 – Critical Process Parameters (CPPs)</w:t>
      </w:r>
    </w:p>
    <w:p w14:paraId="3D691A53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CTQ 2.1 – RTD temperature in range and under control</w:t>
      </w:r>
    </w:p>
    <w:p w14:paraId="0423B21B" w14:textId="77777777" w:rsidR="00B45796" w:rsidRPr="00B45796" w:rsidRDefault="00B45796" w:rsidP="00B45796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What matters</w:t>
      </w:r>
      <w:r w:rsidRPr="00B45796">
        <w:rPr>
          <w:rFonts w:ascii="Arial" w:hAnsi="Arial" w:cs="Arial"/>
          <w:sz w:val="20"/>
          <w:szCs w:val="20"/>
        </w:rPr>
        <w:br/>
        <w:t>Process temperature must stay within validated limits and exhibit only common-cause variation.</w:t>
      </w:r>
    </w:p>
    <w:p w14:paraId="68746204" w14:textId="77777777" w:rsidR="00B45796" w:rsidRPr="00B45796" w:rsidRDefault="00B45796" w:rsidP="00B45796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Dataset fields used</w:t>
      </w:r>
    </w:p>
    <w:p w14:paraId="53E113BC" w14:textId="77777777" w:rsidR="00B45796" w:rsidRPr="00B45796" w:rsidRDefault="00B45796" w:rsidP="00B45796">
      <w:pPr>
        <w:numPr>
          <w:ilvl w:val="1"/>
          <w:numId w:val="1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RTD Temperature (C)</w:t>
      </w:r>
    </w:p>
    <w:p w14:paraId="7CBEFCCB" w14:textId="77777777" w:rsidR="00B45796" w:rsidRPr="00B45796" w:rsidRDefault="00B45796" w:rsidP="00B45796">
      <w:pPr>
        <w:numPr>
          <w:ilvl w:val="1"/>
          <w:numId w:val="1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DT Pred Temp (C), Temp Residual</w:t>
      </w:r>
    </w:p>
    <w:p w14:paraId="45F4EE5C" w14:textId="77777777" w:rsidR="00B45796" w:rsidRPr="00B45796" w:rsidRDefault="00B45796" w:rsidP="00B45796">
      <w:pPr>
        <w:numPr>
          <w:ilvl w:val="1"/>
          <w:numId w:val="1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Timestamp, Subgroup ID, Sample No</w:t>
      </w:r>
    </w:p>
    <w:p w14:paraId="60690793" w14:textId="77777777" w:rsidR="00B45796" w:rsidRPr="00B45796" w:rsidRDefault="00B45796" w:rsidP="00B45796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How to measure</w:t>
      </w:r>
    </w:p>
    <w:p w14:paraId="38548F89" w14:textId="77777777" w:rsidR="00B45796" w:rsidRPr="00B45796" w:rsidRDefault="00B45796" w:rsidP="00B45796">
      <w:pPr>
        <w:numPr>
          <w:ilvl w:val="1"/>
          <w:numId w:val="1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X̄–R / X̄–S charts on RTD Temperature (C) using Subgroup ID, Sample No</w:t>
      </w:r>
    </w:p>
    <w:p w14:paraId="1F133B49" w14:textId="77777777" w:rsidR="00B45796" w:rsidRPr="00B45796" w:rsidRDefault="00B45796" w:rsidP="00B45796">
      <w:pPr>
        <w:numPr>
          <w:ilvl w:val="1"/>
          <w:numId w:val="1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I–MR chart on RTD Temperature (C) vs Timestamp</w:t>
      </w:r>
    </w:p>
    <w:p w14:paraId="3FD6220E" w14:textId="77777777" w:rsidR="00B45796" w:rsidRPr="00B45796" w:rsidRDefault="00B45796" w:rsidP="00B45796">
      <w:pPr>
        <w:numPr>
          <w:ilvl w:val="1"/>
          <w:numId w:val="1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I–MR chart on Temp Residual to monitor model accuracy.</w:t>
      </w:r>
    </w:p>
    <w:p w14:paraId="14E5585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lastRenderedPageBreak/>
        <w:t>CTQ 2.2 – pH in range and under control</w:t>
      </w:r>
    </w:p>
    <w:p w14:paraId="3D79DE1D" w14:textId="77777777" w:rsidR="00B45796" w:rsidRPr="00B45796" w:rsidRDefault="00B45796" w:rsidP="00B45796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What matters</w:t>
      </w:r>
      <w:r w:rsidRPr="00B45796">
        <w:rPr>
          <w:rFonts w:ascii="Arial" w:hAnsi="Arial" w:cs="Arial"/>
          <w:sz w:val="20"/>
          <w:szCs w:val="20"/>
        </w:rPr>
        <w:br/>
        <w:t>pH at critical steps must stay in a validated band, without uncontrolled shifts.</w:t>
      </w:r>
    </w:p>
    <w:p w14:paraId="074ACB57" w14:textId="77777777" w:rsidR="00B45796" w:rsidRPr="00B45796" w:rsidRDefault="00B45796" w:rsidP="00B45796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Dataset fields used</w:t>
      </w:r>
    </w:p>
    <w:p w14:paraId="5B67830C" w14:textId="77777777" w:rsidR="00B45796" w:rsidRPr="00B45796" w:rsidRDefault="00B45796" w:rsidP="00B45796">
      <w:pPr>
        <w:numPr>
          <w:ilvl w:val="1"/>
          <w:numId w:val="19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pH Level</w:t>
      </w:r>
    </w:p>
    <w:p w14:paraId="2D1B5746" w14:textId="77777777" w:rsidR="00B45796" w:rsidRPr="00B45796" w:rsidRDefault="00B45796" w:rsidP="00B45796">
      <w:pPr>
        <w:numPr>
          <w:ilvl w:val="1"/>
          <w:numId w:val="19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DT Pred pH, pH Residual</w:t>
      </w:r>
    </w:p>
    <w:p w14:paraId="0CEFF232" w14:textId="77777777" w:rsidR="00B45796" w:rsidRPr="00B45796" w:rsidRDefault="00B45796" w:rsidP="00B45796">
      <w:pPr>
        <w:numPr>
          <w:ilvl w:val="1"/>
          <w:numId w:val="19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Timestamp, Subgroup ID, Sample No</w:t>
      </w:r>
    </w:p>
    <w:p w14:paraId="6C2B32DD" w14:textId="77777777" w:rsidR="00B45796" w:rsidRPr="00B45796" w:rsidRDefault="00B45796" w:rsidP="00B45796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How to measure</w:t>
      </w:r>
    </w:p>
    <w:p w14:paraId="504B4C29" w14:textId="77777777" w:rsidR="00B45796" w:rsidRPr="00B45796" w:rsidRDefault="00B45796" w:rsidP="00B45796">
      <w:pPr>
        <w:numPr>
          <w:ilvl w:val="1"/>
          <w:numId w:val="19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X̄–R / X̄–S charts on pH Level (subgroup-based)</w:t>
      </w:r>
    </w:p>
    <w:p w14:paraId="73B58EBE" w14:textId="77777777" w:rsidR="00B45796" w:rsidRPr="00B45796" w:rsidRDefault="00B45796" w:rsidP="00B45796">
      <w:pPr>
        <w:numPr>
          <w:ilvl w:val="1"/>
          <w:numId w:val="19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I–MR on pH Level vs Timestamp</w:t>
      </w:r>
    </w:p>
    <w:p w14:paraId="173204AA" w14:textId="77777777" w:rsidR="00B45796" w:rsidRPr="00B45796" w:rsidRDefault="00B45796" w:rsidP="00B45796">
      <w:pPr>
        <w:numPr>
          <w:ilvl w:val="1"/>
          <w:numId w:val="19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I–MR on pH Residual for digital-twin monitoring.</w:t>
      </w:r>
    </w:p>
    <w:p w14:paraId="74E9A820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CTQ 2.3 – Within-subgroup variation is stable</w:t>
      </w:r>
    </w:p>
    <w:p w14:paraId="42E3C092" w14:textId="77777777" w:rsidR="00B45796" w:rsidRPr="00B45796" w:rsidRDefault="00B45796" w:rsidP="00B45796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What matters</w:t>
      </w:r>
      <w:r w:rsidRPr="00B45796">
        <w:rPr>
          <w:rFonts w:ascii="Arial" w:hAnsi="Arial" w:cs="Arial"/>
          <w:sz w:val="20"/>
          <w:szCs w:val="20"/>
        </w:rPr>
        <w:br/>
        <w:t>Variation within a subgroup (e.g., within a batch/plate) must be controlled and predictable.</w:t>
      </w:r>
    </w:p>
    <w:p w14:paraId="365F7F13" w14:textId="77777777" w:rsidR="00B45796" w:rsidRPr="00B45796" w:rsidRDefault="00B45796" w:rsidP="00B45796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Dataset fields used</w:t>
      </w:r>
    </w:p>
    <w:p w14:paraId="089AD42C" w14:textId="77777777" w:rsidR="00B45796" w:rsidRPr="00B45796" w:rsidRDefault="00B45796" w:rsidP="00B45796">
      <w:pPr>
        <w:numPr>
          <w:ilvl w:val="1"/>
          <w:numId w:val="20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Subgroup ID, Sample No</w:t>
      </w:r>
    </w:p>
    <w:p w14:paraId="36CA4E69" w14:textId="77777777" w:rsidR="00B45796" w:rsidRPr="00B45796" w:rsidRDefault="00B45796" w:rsidP="00B45796">
      <w:pPr>
        <w:numPr>
          <w:ilvl w:val="1"/>
          <w:numId w:val="20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RTD Temperature (C), pH Level, Absorbance (OD)</w:t>
      </w:r>
    </w:p>
    <w:p w14:paraId="0A2EF55A" w14:textId="77777777" w:rsidR="00B45796" w:rsidRPr="00B45796" w:rsidRDefault="00B45796" w:rsidP="00B45796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How to measure</w:t>
      </w:r>
    </w:p>
    <w:p w14:paraId="4687440E" w14:textId="77777777" w:rsidR="00B45796" w:rsidRPr="00B45796" w:rsidRDefault="00B45796" w:rsidP="00B45796">
      <w:pPr>
        <w:numPr>
          <w:ilvl w:val="1"/>
          <w:numId w:val="20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R and S charts as the lower panel of X̄–R or X̄–S for key variables.</w:t>
      </w:r>
    </w:p>
    <w:p w14:paraId="4E4A961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pict w14:anchorId="6D08DDD4">
          <v:rect id="_x0000_i1125" style="width:0;height:1.5pt" o:hralign="center" o:hrstd="t" o:hr="t" fillcolor="#a0a0a0" stroked="f"/>
        </w:pict>
      </w:r>
    </w:p>
    <w:p w14:paraId="1E6BE0DF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2.4 CTQ Area 3 – Product Quality: Defects &amp; Defectives</w:t>
      </w:r>
    </w:p>
    <w:p w14:paraId="2B9E848F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CTQ 3.1 – Fraction defective per batch (yield)</w:t>
      </w:r>
    </w:p>
    <w:p w14:paraId="7B50289A" w14:textId="77777777" w:rsidR="00B45796" w:rsidRPr="00B45796" w:rsidRDefault="00B45796" w:rsidP="00B45796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What matters</w:t>
      </w:r>
      <w:r w:rsidRPr="00B45796">
        <w:rPr>
          <w:rFonts w:ascii="Arial" w:hAnsi="Arial" w:cs="Arial"/>
          <w:sz w:val="20"/>
          <w:szCs w:val="20"/>
        </w:rPr>
        <w:br/>
        <w:t>The fraction of defective units must remain below defined acceptance limits.</w:t>
      </w:r>
    </w:p>
    <w:p w14:paraId="4D32A729" w14:textId="77777777" w:rsidR="00B45796" w:rsidRPr="00B45796" w:rsidRDefault="00B45796" w:rsidP="00B45796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Dataset fields used</w:t>
      </w:r>
    </w:p>
    <w:p w14:paraId="2B43BC9E" w14:textId="77777777" w:rsidR="00B45796" w:rsidRPr="00B45796" w:rsidRDefault="00B45796" w:rsidP="00B45796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Batch ID, Timestamp</w:t>
      </w:r>
    </w:p>
    <w:p w14:paraId="60A7C260" w14:textId="77777777" w:rsidR="00B45796" w:rsidRPr="00B45796" w:rsidRDefault="00B45796" w:rsidP="00B45796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n Inspected, Defectives (np), Defect Rate (p)</w:t>
      </w:r>
    </w:p>
    <w:p w14:paraId="1ED8D9EF" w14:textId="77777777" w:rsidR="00B45796" w:rsidRPr="00B45796" w:rsidRDefault="00B45796" w:rsidP="00B45796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How to measure</w:t>
      </w:r>
    </w:p>
    <w:p w14:paraId="002D5F60" w14:textId="77777777" w:rsidR="00B45796" w:rsidRPr="00B45796" w:rsidRDefault="00B45796" w:rsidP="00B45796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p chart: Defect Rate (p) or Defectives (np) / n Inspected per Batch ID</w:t>
      </w:r>
    </w:p>
    <w:p w14:paraId="67B0862B" w14:textId="77777777" w:rsidR="00B45796" w:rsidRPr="00B45796" w:rsidRDefault="00B45796" w:rsidP="00B45796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np chart: Defectives (np) per Batch ID when sample sizes are approximately constant.</w:t>
      </w:r>
    </w:p>
    <w:p w14:paraId="7A180479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CTQ 3.2 – Defect count and defects per opportunity</w:t>
      </w:r>
    </w:p>
    <w:p w14:paraId="067090EB" w14:textId="77777777" w:rsidR="00B45796" w:rsidRPr="00B45796" w:rsidRDefault="00B45796" w:rsidP="00B45796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lastRenderedPageBreak/>
        <w:t>What matters</w:t>
      </w:r>
      <w:r w:rsidRPr="00B45796">
        <w:rPr>
          <w:rFonts w:ascii="Arial" w:hAnsi="Arial" w:cs="Arial"/>
          <w:sz w:val="20"/>
          <w:szCs w:val="20"/>
        </w:rPr>
        <w:br/>
        <w:t>Both the total defects and normalized defects per opportunity must be controlled.</w:t>
      </w:r>
    </w:p>
    <w:p w14:paraId="27743DB2" w14:textId="77777777" w:rsidR="00B45796" w:rsidRPr="00B45796" w:rsidRDefault="00B45796" w:rsidP="00B45796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Dataset fields used</w:t>
      </w:r>
    </w:p>
    <w:p w14:paraId="316FA397" w14:textId="77777777" w:rsidR="00B45796" w:rsidRPr="00B45796" w:rsidRDefault="00B45796" w:rsidP="00B45796">
      <w:pPr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Batch ID, Timestamp</w:t>
      </w:r>
    </w:p>
    <w:p w14:paraId="22E3AE1A" w14:textId="77777777" w:rsidR="00B45796" w:rsidRPr="00B45796" w:rsidRDefault="00B45796" w:rsidP="00B45796">
      <w:pPr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Defects (c), Opportunities, Defects per Unit (u)</w:t>
      </w:r>
    </w:p>
    <w:p w14:paraId="139AD18C" w14:textId="77777777" w:rsidR="00B45796" w:rsidRPr="00B45796" w:rsidRDefault="00B45796" w:rsidP="00B45796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How to measure</w:t>
      </w:r>
    </w:p>
    <w:p w14:paraId="3565A0E1" w14:textId="77777777" w:rsidR="00B45796" w:rsidRPr="00B45796" w:rsidRDefault="00B45796" w:rsidP="00B45796">
      <w:pPr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 chart on Defects (c) per Batch ID</w:t>
      </w:r>
    </w:p>
    <w:p w14:paraId="16D9BA59" w14:textId="77777777" w:rsidR="00B45796" w:rsidRPr="00B45796" w:rsidRDefault="00B45796" w:rsidP="00B45796">
      <w:pPr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u chart on Defects per Unit (u) or Defects (c) / Opportunities.</w:t>
      </w:r>
    </w:p>
    <w:p w14:paraId="39CE9D4F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pict w14:anchorId="08331052">
          <v:rect id="_x0000_i1126" style="width:0;height:1.5pt" o:hralign="center" o:hrstd="t" o:hr="t" fillcolor="#a0a0a0" stroked="f"/>
        </w:pict>
      </w:r>
    </w:p>
    <w:p w14:paraId="4675A349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2.5 CTQ Area 4 – Compliance, Traceability &amp; Data Integrity</w:t>
      </w:r>
    </w:p>
    <w:p w14:paraId="2A05FB37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CTQ 4.1 – Full record traceability</w:t>
      </w:r>
    </w:p>
    <w:p w14:paraId="428342B3" w14:textId="77777777" w:rsidR="00B45796" w:rsidRPr="00B45796" w:rsidRDefault="00B45796" w:rsidP="00B45796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What matters</w:t>
      </w:r>
      <w:r w:rsidRPr="00B45796">
        <w:rPr>
          <w:rFonts w:ascii="Arial" w:hAnsi="Arial" w:cs="Arial"/>
          <w:sz w:val="20"/>
          <w:szCs w:val="20"/>
        </w:rPr>
        <w:br/>
        <w:t>Every data point is traceable to batch, operator, machine, and materials.</w:t>
      </w:r>
    </w:p>
    <w:p w14:paraId="40A29F13" w14:textId="77777777" w:rsidR="00B45796" w:rsidRPr="00B45796" w:rsidRDefault="00B45796" w:rsidP="00B45796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Dataset fields used</w:t>
      </w:r>
    </w:p>
    <w:p w14:paraId="39BD71C5" w14:textId="77777777" w:rsidR="00B45796" w:rsidRPr="00B45796" w:rsidRDefault="00B45796" w:rsidP="00B45796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Record ID</w:t>
      </w:r>
    </w:p>
    <w:p w14:paraId="33C2728D" w14:textId="77777777" w:rsidR="00B45796" w:rsidRPr="00B45796" w:rsidRDefault="00B45796" w:rsidP="00B45796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Batch ID, Subgroup ID, Sample No, Timestamp</w:t>
      </w:r>
    </w:p>
    <w:p w14:paraId="45B158D9" w14:textId="77777777" w:rsidR="00B45796" w:rsidRPr="00B45796" w:rsidRDefault="00B45796" w:rsidP="00B45796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Line ID, Process Step, Machine ID, Operator ID</w:t>
      </w:r>
    </w:p>
    <w:p w14:paraId="3FAA5D91" w14:textId="77777777" w:rsidR="00B45796" w:rsidRPr="00B45796" w:rsidRDefault="00B45796" w:rsidP="00B45796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Reagent Lot, Material Lot</w:t>
      </w:r>
    </w:p>
    <w:p w14:paraId="05D44A43" w14:textId="77777777" w:rsidR="00B45796" w:rsidRPr="00B45796" w:rsidRDefault="00B45796" w:rsidP="00B45796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How to measure</w:t>
      </w:r>
    </w:p>
    <w:p w14:paraId="3C31A3DD" w14:textId="77777777" w:rsidR="00B45796" w:rsidRPr="00B45796" w:rsidRDefault="00B45796" w:rsidP="00B45796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Verify uniqueness and non-nullity of Record ID</w:t>
      </w:r>
    </w:p>
    <w:p w14:paraId="57681F9D" w14:textId="77777777" w:rsidR="00B45796" w:rsidRPr="00B45796" w:rsidRDefault="00B45796" w:rsidP="00B45796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Check no missing Batch ID, Subgroup ID, Sample No, Timestamp</w:t>
      </w:r>
    </w:p>
    <w:p w14:paraId="5091AB11" w14:textId="77777777" w:rsidR="00B45796" w:rsidRPr="00B45796" w:rsidRDefault="00B45796" w:rsidP="00B45796">
      <w:pPr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Validate that each record can be linked back to lot, operator, and machine.</w:t>
      </w:r>
    </w:p>
    <w:p w14:paraId="7F5C8DA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CTQ 4.2 – ALCOA+ electronic record integrity</w:t>
      </w:r>
    </w:p>
    <w:p w14:paraId="1CB24D41" w14:textId="77777777" w:rsidR="00B45796" w:rsidRPr="00B45796" w:rsidRDefault="00B45796" w:rsidP="00B45796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What matters</w:t>
      </w:r>
      <w:r w:rsidRPr="00B45796">
        <w:rPr>
          <w:rFonts w:ascii="Arial" w:hAnsi="Arial" w:cs="Arial"/>
          <w:sz w:val="20"/>
          <w:szCs w:val="20"/>
        </w:rPr>
        <w:br/>
        <w:t>Electronic records comply with ALCOA+ (Attributable, Legible, Contemporaneous, Original, Accurate, Complete, Consistent, Enduring, Available).</w:t>
      </w:r>
    </w:p>
    <w:p w14:paraId="7F4A8283" w14:textId="77777777" w:rsidR="00B45796" w:rsidRPr="00B45796" w:rsidRDefault="00B45796" w:rsidP="00B45796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Dataset fields used</w:t>
      </w:r>
    </w:p>
    <w:p w14:paraId="687DDBDD" w14:textId="77777777" w:rsidR="00B45796" w:rsidRPr="00B45796" w:rsidRDefault="00B45796" w:rsidP="00B45796">
      <w:pPr>
        <w:numPr>
          <w:ilvl w:val="1"/>
          <w:numId w:val="24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Created At, Created By, Record Version, Record Hash (SHA-256)</w:t>
      </w:r>
    </w:p>
    <w:p w14:paraId="3F68AC4A" w14:textId="77777777" w:rsidR="00B45796" w:rsidRPr="00B45796" w:rsidRDefault="00B45796" w:rsidP="00B45796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How to measure</w:t>
      </w:r>
    </w:p>
    <w:p w14:paraId="2DA66827" w14:textId="77777777" w:rsidR="00B45796" w:rsidRPr="00B45796" w:rsidRDefault="00B45796" w:rsidP="00B45796">
      <w:pPr>
        <w:numPr>
          <w:ilvl w:val="1"/>
          <w:numId w:val="24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No missing Created At or Created By</w:t>
      </w:r>
    </w:p>
    <w:p w14:paraId="63F66EC4" w14:textId="77777777" w:rsidR="00B45796" w:rsidRPr="00B45796" w:rsidRDefault="00B45796" w:rsidP="00B45796">
      <w:pPr>
        <w:numPr>
          <w:ilvl w:val="1"/>
          <w:numId w:val="24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Record Version increments in controlled ways (per change control)</w:t>
      </w:r>
    </w:p>
    <w:p w14:paraId="000443CD" w14:textId="77777777" w:rsidR="00B45796" w:rsidRPr="00B45796" w:rsidRDefault="00B45796" w:rsidP="00B45796">
      <w:pPr>
        <w:numPr>
          <w:ilvl w:val="1"/>
          <w:numId w:val="24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Record Hash (SHA-256) changes only when record content changes.</w:t>
      </w:r>
    </w:p>
    <w:p w14:paraId="3EA9C6D8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lastRenderedPageBreak/>
        <w:t>CTQ 4.3 – Special causes and CAPA triggers are logged</w:t>
      </w:r>
    </w:p>
    <w:p w14:paraId="123E2F3B" w14:textId="77777777" w:rsidR="00B45796" w:rsidRPr="00B45796" w:rsidRDefault="00B45796" w:rsidP="00B45796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What matters</w:t>
      </w:r>
      <w:r w:rsidRPr="00B45796">
        <w:rPr>
          <w:rFonts w:ascii="Arial" w:hAnsi="Arial" w:cs="Arial"/>
          <w:sz w:val="20"/>
          <w:szCs w:val="20"/>
        </w:rPr>
        <w:br/>
        <w:t>Special-cause variation and anomalies are recorded and linked to CAPA triggers when needed.</w:t>
      </w:r>
    </w:p>
    <w:p w14:paraId="76A694D7" w14:textId="77777777" w:rsidR="00B45796" w:rsidRPr="00B45796" w:rsidRDefault="00B45796" w:rsidP="00B45796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Dataset fields used</w:t>
      </w:r>
    </w:p>
    <w:p w14:paraId="6FA8F4F6" w14:textId="77777777" w:rsidR="00B45796" w:rsidRPr="00B45796" w:rsidRDefault="00B45796" w:rsidP="00B45796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Special Cause Flag, Special Cause Type, Event ID</w:t>
      </w:r>
    </w:p>
    <w:p w14:paraId="3FCA811F" w14:textId="77777777" w:rsidR="00B45796" w:rsidRPr="00B45796" w:rsidRDefault="00B45796" w:rsidP="00B45796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Anomaly Detected, Risk Score, CAPA Trigger Recommended</w:t>
      </w:r>
    </w:p>
    <w:p w14:paraId="56C85090" w14:textId="77777777" w:rsidR="00B45796" w:rsidRPr="00B45796" w:rsidRDefault="00B45796" w:rsidP="00B45796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How to measure</w:t>
      </w:r>
    </w:p>
    <w:p w14:paraId="5DC77708" w14:textId="77777777" w:rsidR="00B45796" w:rsidRPr="00B45796" w:rsidRDefault="00B45796" w:rsidP="00B45796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Every Special Cause Flag = 1 has a corresponding Event ID</w:t>
      </w:r>
    </w:p>
    <w:p w14:paraId="482E5C20" w14:textId="77777777" w:rsidR="00B45796" w:rsidRPr="00B45796" w:rsidRDefault="00B45796" w:rsidP="00B45796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Rules for when Risk Score + anomaly → CAPA Trigger Recommended = 1</w:t>
      </w:r>
    </w:p>
    <w:p w14:paraId="359118E2" w14:textId="77777777" w:rsidR="00B45796" w:rsidRPr="00B45796" w:rsidRDefault="00B45796" w:rsidP="00B45796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Monitoring counts and closure of such events.</w:t>
      </w:r>
    </w:p>
    <w:p w14:paraId="1A74671A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pict w14:anchorId="2A05C879">
          <v:rect id="_x0000_i1127" style="width:0;height:1.5pt" o:hralign="center" o:hrstd="t" o:hr="t" fillcolor="#a0a0a0" stroked="f"/>
        </w:pict>
      </w:r>
    </w:p>
    <w:p w14:paraId="7EA4117B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3. Reliability Analysis Using the Dataset</w:t>
      </w:r>
    </w:p>
    <w:p w14:paraId="773F8EFF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This dataset does not contain field time-to-failure for devices; it contains manufacturing defect and process data. We therefore perform process reliability analysis:</w:t>
      </w:r>
    </w:p>
    <w:p w14:paraId="5C5DBB74" w14:textId="77777777" w:rsidR="00B45796" w:rsidRPr="00B45796" w:rsidRDefault="00B45796" w:rsidP="00B45796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Each inspected unit is a “potential failure”.</w:t>
      </w:r>
    </w:p>
    <w:p w14:paraId="12ED43DC" w14:textId="77777777" w:rsidR="00B45796" w:rsidRPr="00B45796" w:rsidRDefault="00B45796" w:rsidP="00B45796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Defectives (np) represent “failures” (nonconforming units).</w:t>
      </w:r>
    </w:p>
    <w:p w14:paraId="335105EC" w14:textId="77777777" w:rsidR="00B45796" w:rsidRPr="00B45796" w:rsidRDefault="00B45796" w:rsidP="00B45796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n Inspected represents the population at risk per batch.</w:t>
      </w:r>
    </w:p>
    <w:p w14:paraId="465CEEA6" w14:textId="77777777" w:rsidR="00B45796" w:rsidRPr="00B45796" w:rsidRDefault="00B45796" w:rsidP="00B45796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Time is represented by the order of Batch ID over Timestamp.</w:t>
      </w:r>
    </w:p>
    <w:p w14:paraId="763C2DD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3.1 Batch-wise Failure Rate</w:t>
      </w:r>
    </w:p>
    <w:p w14:paraId="7DB6B11E" w14:textId="7B64B88E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Definition</w:t>
      </w:r>
      <w:r w:rsidRPr="00B45796">
        <w:rPr>
          <w:rFonts w:ascii="Arial" w:hAnsi="Arial" w:cs="Arial"/>
          <w:sz w:val="20"/>
          <w:szCs w:val="20"/>
        </w:rPr>
        <w:br/>
        <w:t xml:space="preserve">For each batch </w:t>
      </w:r>
      <m:oMath>
        <m:r>
          <w:rPr>
            <w:rFonts w:ascii="Cambria Math" w:hAnsi="Cambria Math" w:cs="Arial"/>
            <w:sz w:val="20"/>
            <w:szCs w:val="20"/>
          </w:rPr>
          <m:t>i</m:t>
        </m:r>
      </m:oMath>
      <w:r w:rsidRPr="00B45796">
        <w:rPr>
          <w:rFonts w:ascii="Arial" w:hAnsi="Arial" w:cs="Arial"/>
          <w:sz w:val="20"/>
          <w:szCs w:val="20"/>
        </w:rPr>
        <w:t>:</w:t>
      </w:r>
    </w:p>
    <w:p w14:paraId="64B5D863" w14:textId="15723525" w:rsidR="00B45796" w:rsidRPr="00B45796" w:rsidRDefault="00B45796" w:rsidP="00B45796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Number of inspected units:</w:t>
      </w:r>
      <w:r w:rsidRPr="00B45796">
        <w:rPr>
          <w:rFonts w:ascii="Arial" w:hAnsi="Arial" w:cs="Arial"/>
          <w:sz w:val="20"/>
          <w:szCs w:val="20"/>
        </w:rPr>
        <w:br/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Arial"/>
            <w:sz w:val="20"/>
            <w:szCs w:val="20"/>
          </w:rPr>
          <m:t>=∑</m:t>
        </m:r>
        <m:r>
          <m:rPr>
            <m:nor/>
          </m:rPr>
          <w:rPr>
            <w:rFonts w:ascii="Arial" w:hAnsi="Arial" w:cs="Arial"/>
            <w:sz w:val="20"/>
            <w:szCs w:val="20"/>
          </w:rPr>
          <m:t>n Inspected</m:t>
        </m:r>
      </m:oMath>
      <w:r w:rsidRPr="00B45796">
        <w:rPr>
          <w:rFonts w:ascii="Arial" w:hAnsi="Arial" w:cs="Arial"/>
          <w:sz w:val="20"/>
          <w:szCs w:val="20"/>
        </w:rPr>
        <w:t>within that batch.</w:t>
      </w:r>
    </w:p>
    <w:p w14:paraId="2F3B3DFC" w14:textId="544DCC30" w:rsidR="00B45796" w:rsidRPr="00B45796" w:rsidRDefault="00B45796" w:rsidP="00B45796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Number of defective units:</w:t>
      </w:r>
      <w:r w:rsidRPr="00B45796">
        <w:rPr>
          <w:rFonts w:ascii="Arial" w:hAnsi="Arial" w:cs="Arial"/>
          <w:sz w:val="20"/>
          <w:szCs w:val="20"/>
        </w:rPr>
        <w:br/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Arial"/>
            <w:sz w:val="20"/>
            <w:szCs w:val="20"/>
          </w:rPr>
          <m:t>=∑</m:t>
        </m:r>
        <m:r>
          <m:rPr>
            <m:nor/>
          </m:rPr>
          <w:rPr>
            <w:rFonts w:ascii="Arial" w:hAnsi="Arial" w:cs="Arial"/>
            <w:sz w:val="20"/>
            <w:szCs w:val="20"/>
          </w:rPr>
          <m:t>Defectives (np)</m:t>
        </m:r>
      </m:oMath>
      <w:r w:rsidRPr="00B45796">
        <w:rPr>
          <w:rFonts w:ascii="Arial" w:hAnsi="Arial" w:cs="Arial"/>
          <w:sz w:val="20"/>
          <w:szCs w:val="20"/>
        </w:rPr>
        <w:t>within that batch.</w:t>
      </w:r>
    </w:p>
    <w:p w14:paraId="0EC5B53B" w14:textId="2C2A8387" w:rsidR="00B45796" w:rsidRPr="00B45796" w:rsidRDefault="00B45796" w:rsidP="00B45796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Failure rate per batch (defective rate):</w:t>
      </w:r>
      <w:r w:rsidRPr="00B45796">
        <w:rPr>
          <w:rFonts w:ascii="Arial" w:hAnsi="Arial" w:cs="Arial"/>
          <w:sz w:val="20"/>
          <w:szCs w:val="20"/>
        </w:rPr>
        <w:br/>
      </w:r>
      <m:oMathPara>
        <m:oMath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m:t>/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i</m:t>
              </m:r>
            </m:sub>
          </m:sSub>
          <m:r>
            <w:rPr>
              <w:rFonts w:ascii="Arial" w:hAnsi="Arial" w:cs="Arial"/>
              <w:sz w:val="20"/>
              <w:szCs w:val="20"/>
            </w:rPr>
            <w:br/>
          </m:r>
        </m:oMath>
      </m:oMathPara>
      <w:r w:rsidRPr="00B45796">
        <w:rPr>
          <w:rFonts w:ascii="Arial" w:hAnsi="Arial" w:cs="Arial"/>
          <w:sz w:val="20"/>
          <w:szCs w:val="20"/>
        </w:rPr>
        <w:t>(equivalent to batch-level Defect Rate (p)).</w:t>
      </w:r>
    </w:p>
    <w:p w14:paraId="51C65340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Data used</w:t>
      </w:r>
    </w:p>
    <w:p w14:paraId="4074AEA5" w14:textId="77777777" w:rsidR="00B45796" w:rsidRPr="00B45796" w:rsidRDefault="00B45796" w:rsidP="00B45796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Batch ID</w:t>
      </w:r>
    </w:p>
    <w:p w14:paraId="575CB519" w14:textId="77777777" w:rsidR="00B45796" w:rsidRPr="00B45796" w:rsidRDefault="00B45796" w:rsidP="00B45796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Timestamp</w:t>
      </w:r>
    </w:p>
    <w:p w14:paraId="1A9C7306" w14:textId="77777777" w:rsidR="00B45796" w:rsidRPr="00B45796" w:rsidRDefault="00B45796" w:rsidP="00B45796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n Inspected</w:t>
      </w:r>
    </w:p>
    <w:p w14:paraId="7EF57914" w14:textId="77777777" w:rsidR="00B45796" w:rsidRPr="00B45796" w:rsidRDefault="00B45796" w:rsidP="00B45796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lastRenderedPageBreak/>
        <w:t>Defectives (np) (and optionally Defect Rate (p))</w:t>
      </w:r>
    </w:p>
    <w:p w14:paraId="2A32F48B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This gives a failure-rate curve over production, showing how the defective rate changes batch by batch.</w:t>
      </w:r>
    </w:p>
    <w:p w14:paraId="7FDC5122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pict w14:anchorId="3AE883A7">
          <v:rect id="_x0000_i1128" style="width:0;height:1.5pt" o:hralign="center" o:hrstd="t" o:hr="t" fillcolor="#a0a0a0" stroked="f"/>
        </w:pict>
      </w:r>
    </w:p>
    <w:p w14:paraId="422180FC" w14:textId="5FD7BC94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3.2 Approximate Reliability Curve </w:t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k</m:t>
            </m:r>
          </m:sub>
        </m:sSub>
      </m:oMath>
    </w:p>
    <w:p w14:paraId="1A5E124D" w14:textId="77075C8F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We treat the production sequence as a series of “age” steps. For batch index </w:t>
      </w:r>
      <m:oMath>
        <m:r>
          <w:rPr>
            <w:rFonts w:ascii="Cambria Math" w:hAnsi="Cambria Math" w:cs="Arial"/>
            <w:sz w:val="20"/>
            <w:szCs w:val="20"/>
          </w:rPr>
          <m:t>i</m:t>
        </m:r>
      </m:oMath>
      <w:r w:rsidRPr="00B45796">
        <w:rPr>
          <w:rFonts w:ascii="Arial" w:hAnsi="Arial" w:cs="Arial"/>
          <w:sz w:val="20"/>
          <w:szCs w:val="20"/>
        </w:rPr>
        <w:t>:</w:t>
      </w:r>
    </w:p>
    <w:p w14:paraId="25F0C3C7" w14:textId="2B550404" w:rsidR="00B45796" w:rsidRPr="00B45796" w:rsidRDefault="00B45796" w:rsidP="00B45796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Hazard per step: </w:t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Arial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λ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i</m:t>
            </m:r>
          </m:sub>
        </m:sSub>
      </m:oMath>
      <w:r w:rsidRPr="00B45796">
        <w:rPr>
          <w:rFonts w:ascii="Arial" w:hAnsi="Arial" w:cs="Arial"/>
          <w:sz w:val="20"/>
          <w:szCs w:val="20"/>
        </w:rPr>
        <w:t>, clipped to [0, 0.99] for numerical stability.</w:t>
      </w:r>
    </w:p>
    <w:p w14:paraId="20937ECA" w14:textId="77777777" w:rsidR="00B45796" w:rsidRPr="00B45796" w:rsidRDefault="00B45796" w:rsidP="00B45796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Approximate reliability after k steps:</w:t>
      </w:r>
    </w:p>
    <w:p w14:paraId="5573C886" w14:textId="39DC6FB2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≈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Arial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 w:cs="Arial"/>
                  <w:sz w:val="20"/>
                  <w:szCs w:val="20"/>
                </w:rPr>
                <m:t>k</m:t>
              </m:r>
            </m:sup>
            <m:e>
              <m:r>
                <w:rPr>
                  <w:rFonts w:ascii="Cambria Math" w:hAnsi="Cambria Math" w:cs="Arial"/>
                  <w:sz w:val="20"/>
                  <w:szCs w:val="20"/>
                </w:rPr>
                <m:t>(1-</m:t>
              </m:r>
            </m:e>
          </m:nary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)</m:t>
          </m:r>
          <m:r>
            <w:rPr>
              <w:rFonts w:ascii="Arial" w:hAnsi="Arial" w:cs="Arial"/>
              <w:i/>
              <w:sz w:val="20"/>
              <w:szCs w:val="20"/>
            </w:rPr>
            <w:br/>
          </m:r>
        </m:oMath>
      </m:oMathPara>
    </w:p>
    <w:p w14:paraId="55E09EE9" w14:textId="50861CA4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This represents an approximate “probability of not failing” up to batch </w:t>
      </w:r>
      <m:oMath>
        <m:r>
          <w:rPr>
            <w:rFonts w:ascii="Cambria Math" w:hAnsi="Cambria Math" w:cs="Arial"/>
            <w:sz w:val="20"/>
            <w:szCs w:val="20"/>
          </w:rPr>
          <m:t>k</m:t>
        </m:r>
      </m:oMath>
      <w:r w:rsidRPr="00B45796">
        <w:rPr>
          <w:rFonts w:ascii="Arial" w:hAnsi="Arial" w:cs="Arial"/>
          <w:sz w:val="20"/>
          <w:szCs w:val="20"/>
        </w:rPr>
        <w:t>based on observed defective rates.</w:t>
      </w:r>
    </w:p>
    <w:p w14:paraId="253D2F8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pict w14:anchorId="050F7244">
          <v:rect id="_x0000_i1129" style="width:0;height:1.5pt" o:hralign="center" o:hrstd="t" o:hr="t" fillcolor="#a0a0a0" stroked="f"/>
        </w:pict>
      </w:r>
    </w:p>
    <w:p w14:paraId="3754400E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3.3 Bathtub-Style Failure Rate Curve</w:t>
      </w:r>
    </w:p>
    <w:p w14:paraId="362A2AE9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To approximate an “early–mid–late” (bathtub) behavior for the process:</w:t>
      </w:r>
    </w:p>
    <w:p w14:paraId="0ABCED9C" w14:textId="77777777" w:rsidR="00B45796" w:rsidRPr="00B45796" w:rsidRDefault="00B45796" w:rsidP="00B45796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Sort batches by time (Timestamp).</w:t>
      </w:r>
    </w:p>
    <w:p w14:paraId="0CF43FA9" w14:textId="77777777" w:rsidR="00B45796" w:rsidRPr="00B45796" w:rsidRDefault="00B45796" w:rsidP="00B45796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Split the sequence into equal age segments (e.g., 10 segments).</w:t>
      </w:r>
    </w:p>
    <w:p w14:paraId="113ADC89" w14:textId="77777777" w:rsidR="00B45796" w:rsidRPr="00B45796" w:rsidRDefault="00B45796" w:rsidP="00B45796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Compute the mean failure rate in each segment.</w:t>
      </w:r>
    </w:p>
    <w:p w14:paraId="1A2B38B5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This allows you to see whether the process exhibits:</w:t>
      </w:r>
    </w:p>
    <w:p w14:paraId="072B2F6E" w14:textId="77777777" w:rsidR="00B45796" w:rsidRPr="00B45796" w:rsidRDefault="00B45796" w:rsidP="00B45796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High early failure rates (start-up issues),</w:t>
      </w:r>
    </w:p>
    <w:p w14:paraId="1EC740DE" w14:textId="77777777" w:rsidR="00B45796" w:rsidRPr="00B45796" w:rsidRDefault="00B45796" w:rsidP="00B45796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Stable mid-life behavior,</w:t>
      </w:r>
    </w:p>
    <w:p w14:paraId="5D103713" w14:textId="77777777" w:rsidR="00B45796" w:rsidRPr="00B45796" w:rsidRDefault="00B45796" w:rsidP="00B45796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Increasing failure rates later (wear-out, cumulative issues).</w:t>
      </w:r>
    </w:p>
    <w:p w14:paraId="521DB71B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pict w14:anchorId="3C9F50F4">
          <v:rect id="_x0000_i1130" style="width:0;height:1.5pt" o:hralign="center" o:hrstd="t" o:hr="t" fillcolor="#a0a0a0" stroked="f"/>
        </w:pict>
      </w:r>
    </w:p>
    <w:p w14:paraId="59067387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4. Example R Code for Reliability Analysis</w:t>
      </w:r>
    </w:p>
    <w:p w14:paraId="678AF162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This code assumes you have the CSV in your working directory as</w:t>
      </w:r>
      <w:r w:rsidRPr="00B45796">
        <w:rPr>
          <w:rFonts w:ascii="Arial" w:hAnsi="Arial" w:cs="Arial"/>
          <w:sz w:val="20"/>
          <w:szCs w:val="20"/>
        </w:rPr>
        <w:br/>
        <w:t>Medical_Device_Manufacturing_Dataset_20k_SPC.csv.</w:t>
      </w:r>
    </w:p>
    <w:p w14:paraId="585B39A8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4.1 Load and Aggregate Data</w:t>
      </w:r>
    </w:p>
    <w:p w14:paraId="3EBFC1F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library(readr)</w:t>
      </w:r>
    </w:p>
    <w:p w14:paraId="5D800135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library(dplyr)</w:t>
      </w:r>
    </w:p>
    <w:p w14:paraId="12BB331C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library(ggplot2)</w:t>
      </w:r>
    </w:p>
    <w:p w14:paraId="32A47F6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</w:p>
    <w:p w14:paraId="6BB78DA5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lastRenderedPageBreak/>
        <w:t># 1) Load data</w:t>
      </w:r>
    </w:p>
    <w:p w14:paraId="7BC1D1DF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df &lt;- read_csv("Medical_Device_Manufacturing_Dataset_20k_SPC.csv",</w:t>
      </w:r>
    </w:p>
    <w:p w14:paraId="559D5D9C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           show_col_types = FALSE)</w:t>
      </w:r>
    </w:p>
    <w:p w14:paraId="111CFE6B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</w:p>
    <w:p w14:paraId="2059130F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# 2) Parse Timestamp (supports ISO with 'T')</w:t>
      </w:r>
    </w:p>
    <w:p w14:paraId="143CE52B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df$Timestamp &lt;- as.POSIXct(df$Timestamp, format = "%Y-%m-%dT%H:%M:%S", tz = "UTC")</w:t>
      </w:r>
    </w:p>
    <w:p w14:paraId="7F30575E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</w:p>
    <w:p w14:paraId="7C94AC8D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# 3) Aggregate to batch level</w:t>
      </w:r>
    </w:p>
    <w:p w14:paraId="6EACA3B7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batch &lt;- df %&gt;%</w:t>
      </w:r>
    </w:p>
    <w:p w14:paraId="7011A57A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group_by(`Batch ID`, Timestamp) %&gt;%</w:t>
      </w:r>
    </w:p>
    <w:p w14:paraId="70063F37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summarise(</w:t>
      </w:r>
    </w:p>
    <w:p w14:paraId="3AB41199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n         = sum(`n Inspected`,     na.rm = TRUE),</w:t>
      </w:r>
    </w:p>
    <w:p w14:paraId="2913F4B9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failures  = sum(`Defectives (np)`, na.rm = TRUE),</w:t>
      </w:r>
    </w:p>
    <w:p w14:paraId="7DA02463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fail_rate = failures / n,  # same logic as Defect Rate (p)</w:t>
      </w:r>
    </w:p>
    <w:p w14:paraId="03A0D93D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.groups   = "drop"</w:t>
      </w:r>
    </w:p>
    <w:p w14:paraId="4CBAA298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) %&gt;%</w:t>
      </w:r>
    </w:p>
    <w:p w14:paraId="2EFC8C38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arrange(Timestamp) %&gt;%</w:t>
      </w:r>
    </w:p>
    <w:p w14:paraId="299C0282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mutate(batch_index = row_number())</w:t>
      </w:r>
    </w:p>
    <w:p w14:paraId="6118F79D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4.2 Failure Rate Curve</w:t>
      </w:r>
    </w:p>
    <w:p w14:paraId="15E01954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ggplot(batch, aes(x = batch_index, y = fail_rate)) +</w:t>
      </w:r>
    </w:p>
    <w:p w14:paraId="5138767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geom_line() +</w:t>
      </w:r>
    </w:p>
    <w:p w14:paraId="7E24BF76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geom_point(size = 0.8) +</w:t>
      </w:r>
    </w:p>
    <w:p w14:paraId="62D22014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labs(</w:t>
      </w:r>
    </w:p>
    <w:p w14:paraId="3225962E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title = "Process Failure Rate per Batch",</w:t>
      </w:r>
    </w:p>
    <w:p w14:paraId="66FF204D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x = "Batch index (time order)",</w:t>
      </w:r>
    </w:p>
    <w:p w14:paraId="64870FA6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y = "Failure rate (Defectives / n Inspected)"</w:t>
      </w:r>
    </w:p>
    <w:p w14:paraId="2C703FCD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) +</w:t>
      </w:r>
    </w:p>
    <w:p w14:paraId="694C75E9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theme_minimal()</w:t>
      </w:r>
    </w:p>
    <w:p w14:paraId="35544EB3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4.3 Approximate Reliability Curve</w:t>
      </w:r>
    </w:p>
    <w:p w14:paraId="7E5C07CF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batch &lt;- batch %&gt;%</w:t>
      </w:r>
    </w:p>
    <w:p w14:paraId="2BA487C9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lastRenderedPageBreak/>
        <w:t xml:space="preserve">  mutate(</w:t>
      </w:r>
    </w:p>
    <w:p w14:paraId="61F9FFF6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hazard      = pmin(pmax(fail_rate, 0), 0.99), # clip to avoid 1</w:t>
      </w:r>
    </w:p>
    <w:p w14:paraId="4EDD675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reliability = cumprod(1 - hazard)</w:t>
      </w:r>
    </w:p>
    <w:p w14:paraId="1ED17E4C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)</w:t>
      </w:r>
    </w:p>
    <w:p w14:paraId="65E6E45A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</w:p>
    <w:p w14:paraId="65D33A1E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ggplot(batch, aes(x = batch_index, y = reliability)) +</w:t>
      </w:r>
    </w:p>
    <w:p w14:paraId="7369808A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geom_line() +</w:t>
      </w:r>
    </w:p>
    <w:p w14:paraId="317520B3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labs(</w:t>
      </w:r>
    </w:p>
    <w:p w14:paraId="75744286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title = "Approximate Process Reliability over Production",</w:t>
      </w:r>
    </w:p>
    <w:p w14:paraId="0829042C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x = "Batch index (time order)",</w:t>
      </w:r>
    </w:p>
    <w:p w14:paraId="2891B845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y = "Reliability R"</w:t>
      </w:r>
    </w:p>
    <w:p w14:paraId="7956EFF3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) +</w:t>
      </w:r>
    </w:p>
    <w:p w14:paraId="17404905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theme_minimal()</w:t>
      </w:r>
    </w:p>
    <w:p w14:paraId="183E1584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4.4 Bathtub-Style Failure Rate (Age Segments)</w:t>
      </w:r>
    </w:p>
    <w:p w14:paraId="20CC347C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# Divide production into 10 equal age segments (early → late)</w:t>
      </w:r>
    </w:p>
    <w:p w14:paraId="5506301E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bathtub &lt;- batch %&gt;%</w:t>
      </w:r>
    </w:p>
    <w:p w14:paraId="6970DC24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mutate(age_segment = ntile(batch_index, 10)) %&gt;%</w:t>
      </w:r>
    </w:p>
    <w:p w14:paraId="29BA4AD7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group_by(age_segment) %&gt;%</w:t>
      </w:r>
    </w:p>
    <w:p w14:paraId="6AD5D3F3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summarise(</w:t>
      </w:r>
    </w:p>
    <w:p w14:paraId="2830F3CF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mean_fail_rate = mean(fail_rate, na.rm = TRUE),</w:t>
      </w:r>
    </w:p>
    <w:p w14:paraId="790620A4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.groups = "drop"</w:t>
      </w:r>
    </w:p>
    <w:p w14:paraId="7B1F289D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)</w:t>
      </w:r>
    </w:p>
    <w:p w14:paraId="756604BF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</w:p>
    <w:p w14:paraId="65D0FB03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ggplot(bathtub, aes(x = age_segment, y = mean_fail_rate)) +</w:t>
      </w:r>
    </w:p>
    <w:p w14:paraId="1D3A8406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geom_line() +</w:t>
      </w:r>
    </w:p>
    <w:p w14:paraId="68E79D2A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geom_point() +</w:t>
      </w:r>
    </w:p>
    <w:p w14:paraId="18853CEF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labs(</w:t>
      </w:r>
    </w:p>
    <w:p w14:paraId="4A7F6D26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title = "Bathtub-Style Failure Rate by Production Age Segment",</w:t>
      </w:r>
    </w:p>
    <w:p w14:paraId="158B19DB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x = "Age segment (early → late production)",</w:t>
      </w:r>
    </w:p>
    <w:p w14:paraId="146BB23D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  y = "Mean failure rate"</w:t>
      </w:r>
    </w:p>
    <w:p w14:paraId="02A1932C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lastRenderedPageBreak/>
        <w:t xml:space="preserve">  ) +</w:t>
      </w:r>
    </w:p>
    <w:p w14:paraId="0B97BDA1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 xml:space="preserve">  theme_minimal()</w:t>
      </w:r>
    </w:p>
    <w:p w14:paraId="57527745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pict w14:anchorId="46F16799">
          <v:rect id="_x0000_i1131" style="width:0;height:1.5pt" o:hralign="center" o:hrstd="t" o:hr="t" fillcolor="#a0a0a0" stroked="f"/>
        </w:pict>
      </w:r>
    </w:p>
    <w:p w14:paraId="11B6823A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5. Summary</w:t>
      </w:r>
    </w:p>
    <w:p w14:paraId="21AEB267" w14:textId="77777777" w:rsidR="00B45796" w:rsidRPr="00B45796" w:rsidRDefault="00B45796" w:rsidP="00B45796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The CTQ tree defined here uses only fields present in your dataset, so every CTQ claim is measurable using the existing data.</w:t>
      </w:r>
    </w:p>
    <w:p w14:paraId="45FEF043" w14:textId="77777777" w:rsidR="00B45796" w:rsidRPr="00B45796" w:rsidRDefault="00B45796" w:rsidP="00B45796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SPC charts (p, np, c, u, X̄–R, X̄–S, I–MR) can be built on:</w:t>
      </w:r>
    </w:p>
    <w:p w14:paraId="605401D2" w14:textId="77777777" w:rsidR="00B45796" w:rsidRPr="00B45796" w:rsidRDefault="00B45796" w:rsidP="00B45796">
      <w:pPr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Process variables (RTD Temperature (C), pH Level, Absorbance (OD), residuals),</w:t>
      </w:r>
    </w:p>
    <w:p w14:paraId="11D6BA12" w14:textId="77777777" w:rsidR="00B45796" w:rsidRPr="00B45796" w:rsidRDefault="00B45796" w:rsidP="00B45796">
      <w:pPr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Attribute data (n Inspected, Defectives (np), Defects (c), Opportunities, Defects per Unit (u)).</w:t>
      </w:r>
    </w:p>
    <w:p w14:paraId="75AD03C7" w14:textId="77777777" w:rsidR="00B45796" w:rsidRPr="00B45796" w:rsidRDefault="00B45796" w:rsidP="00B45796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A process reliability view is constructed using:</w:t>
      </w:r>
    </w:p>
    <w:p w14:paraId="0976CED3" w14:textId="77777777" w:rsidR="00B45796" w:rsidRPr="00B45796" w:rsidRDefault="00B45796" w:rsidP="00B45796">
      <w:pPr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Batch-wise defective rate as a failure rate,</w:t>
      </w:r>
    </w:p>
    <w:p w14:paraId="2DE92CED" w14:textId="77777777" w:rsidR="00B45796" w:rsidRPr="00B45796" w:rsidRDefault="00B45796" w:rsidP="00B45796">
      <w:pPr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Cumulative reliability approximation,</w:t>
      </w:r>
    </w:p>
    <w:p w14:paraId="656D4362" w14:textId="77777777" w:rsidR="00B45796" w:rsidRPr="00B45796" w:rsidRDefault="00B45796" w:rsidP="00B45796">
      <w:pPr>
        <w:numPr>
          <w:ilvl w:val="1"/>
          <w:numId w:val="32"/>
        </w:numPr>
        <w:rPr>
          <w:rFonts w:ascii="Arial" w:hAnsi="Arial" w:cs="Arial"/>
          <w:sz w:val="20"/>
          <w:szCs w:val="20"/>
        </w:rPr>
      </w:pPr>
      <w:r w:rsidRPr="00B45796">
        <w:rPr>
          <w:rFonts w:ascii="Arial" w:hAnsi="Arial" w:cs="Arial"/>
          <w:sz w:val="20"/>
          <w:szCs w:val="20"/>
        </w:rPr>
        <w:t>A bathtub-style curve over production age segments.</w:t>
      </w:r>
    </w:p>
    <w:p w14:paraId="7C0357A1" w14:textId="77777777" w:rsidR="004D1E94" w:rsidRDefault="004D1E94" w:rsidP="00B45796">
      <w:pPr>
        <w:rPr>
          <w:rFonts w:ascii="Arial" w:hAnsi="Arial" w:cs="Arial"/>
          <w:sz w:val="20"/>
          <w:szCs w:val="20"/>
        </w:rPr>
      </w:pPr>
    </w:p>
    <w:p w14:paraId="61C71DF8" w14:textId="77777777" w:rsidR="00B45796" w:rsidRPr="00B45796" w:rsidRDefault="00B45796" w:rsidP="00B45796">
      <w:pPr>
        <w:rPr>
          <w:rFonts w:ascii="Arial" w:hAnsi="Arial" w:cs="Arial"/>
          <w:sz w:val="20"/>
          <w:szCs w:val="20"/>
        </w:rPr>
      </w:pPr>
    </w:p>
    <w:sectPr w:rsidR="00B45796" w:rsidRPr="00B45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F75"/>
    <w:multiLevelType w:val="multilevel"/>
    <w:tmpl w:val="5680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82196"/>
    <w:multiLevelType w:val="multilevel"/>
    <w:tmpl w:val="6DF6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4080A"/>
    <w:multiLevelType w:val="multilevel"/>
    <w:tmpl w:val="152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C3EB8"/>
    <w:multiLevelType w:val="multilevel"/>
    <w:tmpl w:val="9FC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129B7"/>
    <w:multiLevelType w:val="multilevel"/>
    <w:tmpl w:val="1B6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18D"/>
    <w:multiLevelType w:val="multilevel"/>
    <w:tmpl w:val="449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12378"/>
    <w:multiLevelType w:val="multilevel"/>
    <w:tmpl w:val="DCD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C6680"/>
    <w:multiLevelType w:val="multilevel"/>
    <w:tmpl w:val="218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535D5"/>
    <w:multiLevelType w:val="multilevel"/>
    <w:tmpl w:val="D07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83CA9"/>
    <w:multiLevelType w:val="multilevel"/>
    <w:tmpl w:val="BFD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64138"/>
    <w:multiLevelType w:val="multilevel"/>
    <w:tmpl w:val="6CE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F331B"/>
    <w:multiLevelType w:val="multilevel"/>
    <w:tmpl w:val="83D6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D10FD"/>
    <w:multiLevelType w:val="multilevel"/>
    <w:tmpl w:val="EE30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C05C0"/>
    <w:multiLevelType w:val="multilevel"/>
    <w:tmpl w:val="8878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42566"/>
    <w:multiLevelType w:val="multilevel"/>
    <w:tmpl w:val="EC60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6506D"/>
    <w:multiLevelType w:val="multilevel"/>
    <w:tmpl w:val="35C2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34CB2"/>
    <w:multiLevelType w:val="multilevel"/>
    <w:tmpl w:val="F5E0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233AB"/>
    <w:multiLevelType w:val="multilevel"/>
    <w:tmpl w:val="EEE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7578B"/>
    <w:multiLevelType w:val="multilevel"/>
    <w:tmpl w:val="5C7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02BDD"/>
    <w:multiLevelType w:val="multilevel"/>
    <w:tmpl w:val="E8E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854F1"/>
    <w:multiLevelType w:val="multilevel"/>
    <w:tmpl w:val="DEBC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176D79"/>
    <w:multiLevelType w:val="multilevel"/>
    <w:tmpl w:val="F1B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72130"/>
    <w:multiLevelType w:val="multilevel"/>
    <w:tmpl w:val="E818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C6537"/>
    <w:multiLevelType w:val="multilevel"/>
    <w:tmpl w:val="71C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F3293"/>
    <w:multiLevelType w:val="multilevel"/>
    <w:tmpl w:val="BF8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D329B"/>
    <w:multiLevelType w:val="multilevel"/>
    <w:tmpl w:val="2B6E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20402"/>
    <w:multiLevelType w:val="multilevel"/>
    <w:tmpl w:val="D9B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03CBA"/>
    <w:multiLevelType w:val="multilevel"/>
    <w:tmpl w:val="DAA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6D9F"/>
    <w:multiLevelType w:val="multilevel"/>
    <w:tmpl w:val="8CA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B7F1D"/>
    <w:multiLevelType w:val="multilevel"/>
    <w:tmpl w:val="C53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664187"/>
    <w:multiLevelType w:val="multilevel"/>
    <w:tmpl w:val="525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97BEC"/>
    <w:multiLevelType w:val="multilevel"/>
    <w:tmpl w:val="AD3C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885396">
    <w:abstractNumId w:val="21"/>
  </w:num>
  <w:num w:numId="2" w16cid:durableId="1629777466">
    <w:abstractNumId w:val="28"/>
  </w:num>
  <w:num w:numId="3" w16cid:durableId="1483308780">
    <w:abstractNumId w:val="3"/>
  </w:num>
  <w:num w:numId="4" w16cid:durableId="1827668558">
    <w:abstractNumId w:val="30"/>
  </w:num>
  <w:num w:numId="5" w16cid:durableId="1268974063">
    <w:abstractNumId w:val="5"/>
  </w:num>
  <w:num w:numId="6" w16cid:durableId="1301107518">
    <w:abstractNumId w:val="26"/>
  </w:num>
  <w:num w:numId="7" w16cid:durableId="1010907957">
    <w:abstractNumId w:val="10"/>
  </w:num>
  <w:num w:numId="8" w16cid:durableId="1804300891">
    <w:abstractNumId w:val="6"/>
  </w:num>
  <w:num w:numId="9" w16cid:durableId="705134093">
    <w:abstractNumId w:val="29"/>
  </w:num>
  <w:num w:numId="10" w16cid:durableId="1811903987">
    <w:abstractNumId w:val="2"/>
  </w:num>
  <w:num w:numId="11" w16cid:durableId="885604535">
    <w:abstractNumId w:val="13"/>
  </w:num>
  <w:num w:numId="12" w16cid:durableId="1090856870">
    <w:abstractNumId w:val="31"/>
  </w:num>
  <w:num w:numId="13" w16cid:durableId="1734045064">
    <w:abstractNumId w:val="22"/>
  </w:num>
  <w:num w:numId="14" w16cid:durableId="347873379">
    <w:abstractNumId w:val="14"/>
  </w:num>
  <w:num w:numId="15" w16cid:durableId="244147934">
    <w:abstractNumId w:val="0"/>
  </w:num>
  <w:num w:numId="16" w16cid:durableId="1357468004">
    <w:abstractNumId w:val="4"/>
  </w:num>
  <w:num w:numId="17" w16cid:durableId="1190144364">
    <w:abstractNumId w:val="12"/>
  </w:num>
  <w:num w:numId="18" w16cid:durableId="664358040">
    <w:abstractNumId w:val="24"/>
  </w:num>
  <w:num w:numId="19" w16cid:durableId="1285113124">
    <w:abstractNumId w:val="7"/>
  </w:num>
  <w:num w:numId="20" w16cid:durableId="197477854">
    <w:abstractNumId w:val="11"/>
  </w:num>
  <w:num w:numId="21" w16cid:durableId="241526954">
    <w:abstractNumId w:val="9"/>
  </w:num>
  <w:num w:numId="22" w16cid:durableId="1808203960">
    <w:abstractNumId w:val="8"/>
  </w:num>
  <w:num w:numId="23" w16cid:durableId="875654673">
    <w:abstractNumId w:val="16"/>
  </w:num>
  <w:num w:numId="24" w16cid:durableId="46733298">
    <w:abstractNumId w:val="18"/>
  </w:num>
  <w:num w:numId="25" w16cid:durableId="1237785961">
    <w:abstractNumId w:val="17"/>
  </w:num>
  <w:num w:numId="26" w16cid:durableId="496775236">
    <w:abstractNumId w:val="1"/>
  </w:num>
  <w:num w:numId="27" w16cid:durableId="415984633">
    <w:abstractNumId w:val="25"/>
  </w:num>
  <w:num w:numId="28" w16cid:durableId="1935360038">
    <w:abstractNumId w:val="15"/>
  </w:num>
  <w:num w:numId="29" w16cid:durableId="1471939806">
    <w:abstractNumId w:val="27"/>
  </w:num>
  <w:num w:numId="30" w16cid:durableId="730931641">
    <w:abstractNumId w:val="20"/>
  </w:num>
  <w:num w:numId="31" w16cid:durableId="2009820095">
    <w:abstractNumId w:val="23"/>
  </w:num>
  <w:num w:numId="32" w16cid:durableId="20459792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14"/>
    <w:rsid w:val="00012A64"/>
    <w:rsid w:val="004C5E72"/>
    <w:rsid w:val="004D1E94"/>
    <w:rsid w:val="00671D14"/>
    <w:rsid w:val="00787197"/>
    <w:rsid w:val="00B45796"/>
    <w:rsid w:val="00E4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AEDA"/>
  <w15:chartTrackingRefBased/>
  <w15:docId w15:val="{BB27F077-3A06-4DCC-AFA1-9E08A32C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1501</Words>
  <Characters>8559</Characters>
  <Application>Microsoft Office Word</Application>
  <DocSecurity>0</DocSecurity>
  <Lines>71</Lines>
  <Paragraphs>20</Paragraphs>
  <ScaleCrop>false</ScaleCrop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Myesha Iqbal</dc:creator>
  <cp:keywords/>
  <dc:description/>
  <cp:lastModifiedBy>Myesha Iqbal</cp:lastModifiedBy>
  <cp:revision>4</cp:revision>
  <dcterms:created xsi:type="dcterms:W3CDTF">2025-12-16T23:29:00Z</dcterms:created>
  <dcterms:modified xsi:type="dcterms:W3CDTF">2025-12-16T23:34:00Z</dcterms:modified>
</cp:coreProperties>
</file>