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7382" w14:textId="77777777" w:rsidR="00CA5C55" w:rsidRPr="00CA5C55" w:rsidRDefault="00CA5C55" w:rsidP="00CA5C55">
      <w:r w:rsidRPr="00CA5C55">
        <w:rPr>
          <w:u w:val="single"/>
        </w:rPr>
        <w:t>The uses for enzyme-linked immunosorbent assay (ELISA) in vitro diagnostic (IVD):</w:t>
      </w:r>
    </w:p>
    <w:p w14:paraId="6894365D" w14:textId="77777777" w:rsidR="00CA5C55" w:rsidRPr="00CA5C55" w:rsidRDefault="00CA5C55" w:rsidP="00CA5C55">
      <w:r w:rsidRPr="00CA5C55">
        <w:t xml:space="preserve">ELISA-based IVDs are used to diagnose a wide variety of conditions by detecting specific antibodies, antigens, proteins, or hormones in biological samples (such as blood, urine, or saliva). For Infectious Diseases, ELISA is widely used to screen for or diagnose infections by detecting antibodies produced in response to pathogens or their antigens. Examples </w:t>
      </w:r>
      <w:proofErr w:type="gramStart"/>
      <w:r w:rsidRPr="00CA5C55">
        <w:t>include:</w:t>
      </w:r>
      <w:proofErr w:type="gramEnd"/>
      <w:r w:rsidRPr="00CA5C55">
        <w:t xml:space="preserve"> HIV/AIDS, Hepatitis A, B, and C, Lyme disease, Syphilis, COVID-19 (SARS-CoV-2), Zika virus, Dengue virus, and Ebola virus, Varicella-zoster virus (chickenpox and shingles), and various bacterial infections, such as </w:t>
      </w:r>
      <w:r w:rsidRPr="00CA5C55">
        <w:rPr>
          <w:i/>
          <w:iCs/>
        </w:rPr>
        <w:t>E. coli</w:t>
      </w:r>
      <w:r w:rsidRPr="00CA5C55">
        <w:t xml:space="preserve"> or </w:t>
      </w:r>
      <w:r w:rsidRPr="00CA5C55">
        <w:rPr>
          <w:i/>
          <w:iCs/>
        </w:rPr>
        <w:t xml:space="preserve">Staphylococcus aureus. Regarding </w:t>
      </w:r>
      <w:r w:rsidRPr="00CA5C55">
        <w:t>Autoimmune Diseases, it can test for autoantibodies (antibodies that target the body's own tissues) associated with conditions such as Rheumatoid arthritis, Lupus, Multiple sclerosis, and Type 1 diabetes. ELISA helps detect and monitor certain cancers by identifying tumor markers (substances produced by cancer cells). Examples include prostate-specific antigen (PSA) for prostate cancer. As well as endocrine and hormonal conditions, where it is used to measure hormone levels for Pregnancy testing (detecting human chorionic gonadotropin, or </w:t>
      </w:r>
      <w:proofErr w:type="spellStart"/>
      <w:r w:rsidRPr="00CA5C55">
        <w:t>hCG</w:t>
      </w:r>
      <w:proofErr w:type="spellEnd"/>
      <w:r w:rsidRPr="00CA5C55">
        <w:t xml:space="preserve">), Thyroid disorders (e.g., measuring thyroid-stimulating hormone, or TSH), and measuring HbA1c or insulin levels for diabetic patients. ELISA can also detect specific IgE antibodies that indicate sensitization to allergens such as certain foods, pollen, or dust mites. </w:t>
      </w:r>
    </w:p>
    <w:p w14:paraId="18F67C9B" w14:textId="77777777" w:rsidR="00CA5C55" w:rsidRPr="00CA5C55" w:rsidRDefault="00CA5C55" w:rsidP="00CA5C55">
      <w:r w:rsidRPr="00CA5C55">
        <w:rPr>
          <w:u w:val="single"/>
        </w:rPr>
        <w:t>The most common type is ELISA-based in IVD:</w:t>
      </w:r>
    </w:p>
    <w:p w14:paraId="43171296" w14:textId="77777777" w:rsidR="00CA5C55" w:rsidRPr="00CA5C55" w:rsidRDefault="00CA5C55" w:rsidP="00CA5C55">
      <w:r w:rsidRPr="00CA5C55">
        <w:t>A rapid sandwich ELISA-based IVD procedure was developed for human fetuin A (HFA), an important disease biomarker for inflammatory diseases and malignancies. In this simplified, cost-effective procedure, the EDC-activated anti-HFA antibody (Ab) was admixed with 1% (v/v) 3-aminopropyltriethoxysilane (APTES) at a 1:1 (v/v) ratio and dispensed into a KOH-pretreated microtiter plate (MTP). APTES formed a stable complex with the capture antibody, which was, in turn, covalently bound to the KOH-treated surface within 30 min. The resulting immunoassay (IA) format detects HFA with a dynamic range of 0.1-243 ng mL(-1), and a limit of detection (LOD) and analytical sensitivity of 0.3 ng mL(-1) and 1.0 ng mL(-1), respectively. For the determination of HFA spiked into diluted human whole blood and serum, and HFA in ethylenediaminetetraacetic acid (EDTA) plasma from patients, the analytical precision obtained is similar to that of the conventional sandwich ELISA. The anti-HFA Ab-bound MTPs, stored at 4 °C in 0.1 M PBS, pH 7.4, retained their biological activity for 8 weeks, thereby demonstrating excellent storage stability. This generic sandwich ELISA procedure can be extended to rapidly and cost-effectively detect other disease biomarkers.</w:t>
      </w:r>
    </w:p>
    <w:p w14:paraId="6730DAE2" w14:textId="77777777" w:rsidR="00CA5C55" w:rsidRPr="00CA5C55" w:rsidRDefault="00CA5C55" w:rsidP="00CA5C55">
      <w:r w:rsidRPr="00CA5C55">
        <w:rPr>
          <w:u w:val="single"/>
        </w:rPr>
        <w:t>Why is the production of ELISA-based in vitro diagnostics (IVDs) so critical for the USA?</w:t>
      </w:r>
    </w:p>
    <w:p w14:paraId="5849FA80" w14:textId="77777777" w:rsidR="00CA5C55" w:rsidRPr="00CA5C55" w:rsidRDefault="00CA5C55" w:rsidP="00CA5C55">
      <w:r w:rsidRPr="00CA5C55">
        <w:lastRenderedPageBreak/>
        <w:t>The manufacturing of ELISA-based tests in IVDs is critical to the substantial contribution they make to the U.S. economy and their profound impact on public health and clinical decision-making. Public Health and Clinical Importance: Foundation of Medical Decisions: Approximately 70% of healthcare decisions made by physicians depend on laboratory test results. ELISA tests, a gold-standard immunoassay technology, are a significant part of this diagnostic backbone, influencing critical decisions in patient care, treatment planning, and disease monitoring. Domestic manufacturing ensures a reliable supply of tests for infectious disease detection and monitoring, with North America accounting for 41.2% of the global infectious disease IVD market share in 2023. Furthermore, chronic and autoimmune diseases account for the rising prevalence, driving the need for accurate early-stage diagnostics. Blood Supply Safety: ELISA is the standard screening method for blood donations to detect viruses like HIV and HCV, ensuring the safety of the U.S. blood supply. Accuracy and Reliability: U.S. manufacturing under stringent quality control (QC) and regulatory standards (FDA) is vital for ensuring test consistency, sensitivity, and specificity, which directly impact diagnostic accuracy and patient outcomes. Emergency Response: A robust domestic IVD manufacturing base is essential for an agile response to public health crises, as seen during the COVID-19 pandemic, when the ability to develop and scale up testing kits quickly was critical. </w:t>
      </w:r>
    </w:p>
    <w:p w14:paraId="291BD7A5" w14:textId="77777777" w:rsidR="00CA5C55" w:rsidRPr="00CA5C55" w:rsidRDefault="00CA5C55" w:rsidP="00CA5C55">
      <w:r w:rsidRPr="00CA5C55">
        <w:t>The economic and strategic importance of ELISA-based IVDs, with a significant market share, is evident. The U.S. is the largest market globally for in vitro diagnostics, with a projected 2025 revenue of $32.15 billion for the overall IVD market. The US ELISA testing market alone is expected to reach around $980 million by 2034, highlighting its substantial value.</w:t>
      </w:r>
    </w:p>
    <w:p w14:paraId="2C2C91EF" w14:textId="77777777" w:rsidR="00CA5C55" w:rsidRPr="00CA5C55" w:rsidRDefault="00CA5C55" w:rsidP="00CA5C55">
      <w:r w:rsidRPr="00CA5C55">
        <w:t xml:space="preserve">It has </w:t>
      </w:r>
      <w:proofErr w:type="gramStart"/>
      <w:r w:rsidRPr="00CA5C55">
        <w:t>a market</w:t>
      </w:r>
      <w:proofErr w:type="gramEnd"/>
      <w:r w:rsidRPr="00CA5C55">
        <w:t xml:space="preserve"> dominance in Immunoassays. North America held a significant 40.1% share of the global ELISA testing market in 2024, driven by robust healthcare infrastructure and R&amp;D. Immunoassays, including ELISA, dominate the IVD contract manufacturing technology segment, underscoring their commercial importance. Supply Chain Security: Domestic manufacturing mitigates supply chain risks and ensures a consistent, reliable supply of critical diagnostic tools, reducing reliance on foreign sources during global disruptions. Innovation and R&amp;D: High U.S. production capacity is supported by significant R&amp;D investments from major corporations and government initiatives, fostering continuous technological advancements such as automation, multiplexing, and AI integration in ELISA platforms. This innovation keeps the U.S. at the forefront of diagnostic medicine. Job Creation and Expertise: The industry supports a skilled workforce—from research scientists and lab technicians to manufacturing personnel—contributing to the U.S. economy and maintaining a high level of technical expertise nationwide. </w:t>
      </w:r>
    </w:p>
    <w:p w14:paraId="44E7521E" w14:textId="77777777" w:rsidR="00CA5C55" w:rsidRPr="00CA5C55" w:rsidRDefault="00CA5C55" w:rsidP="00CA5C55">
      <w:r w:rsidRPr="00CA5C55">
        <w:rPr>
          <w:u w:val="single"/>
        </w:rPr>
        <w:lastRenderedPageBreak/>
        <w:t>The key U.S. population-based statistics for diseases commonly diagnosed by ELISA tests:</w:t>
      </w:r>
    </w:p>
    <w:p w14:paraId="79462FFF" w14:textId="77777777" w:rsidR="00CA5C55" w:rsidRPr="00CA5C55" w:rsidRDefault="00CA5C55" w:rsidP="00CA5C55">
      <w:r w:rsidRPr="00CA5C55">
        <w:t>ELISA-based in vitro diagnostics are crucial for managing significant disease burdens in the United States. While precise population statistics for e</w:t>
      </w:r>
      <w:r w:rsidRPr="00CA5C55">
        <w:rPr>
          <w:i/>
          <w:iCs/>
        </w:rPr>
        <w:t>ach condition</w:t>
      </w:r>
      <w:r w:rsidRPr="00CA5C55">
        <w:t>, exclusive to 2024-2025, are still emerging, current data and projections indicate substantial numbers across several disease categories. Infectious diseases constitute a central application area for ELISA diagnostics, with a high volume of testing needed for screening, diagnosis, and surveillance. The market for infectious disease diagnostics held the largest market share by application in 2023. As of 2023 data, approximately 1,132,739 persons aged 13 and older were living with diagnosed HIV in the U.S. There were also an estimated 37,600 new HIV infections in 2022. ELISA tests are essential for the initial screening of new cases and blood safety. An estimated 67,400 new Hepatitis C (HCV) infections occurred in the U.S. in 2022. Efforts are ongoing to improve testing and treatment, as the rate of new cases remains high, especially among people who inject drugs. Lyme Disease Recent estimates suggest approximately 476,000 people may be diagnosed and treated for Lyme disease each year in the United States, indicating a significant volume of cases requiring diagnostic confirmation.</w:t>
      </w:r>
    </w:p>
    <w:p w14:paraId="14AC4772" w14:textId="77777777" w:rsidR="00CA5C55" w:rsidRPr="00CA5C55" w:rsidRDefault="00CA5C55" w:rsidP="00CA5C55">
      <w:r w:rsidRPr="00CA5C55">
        <w:t>Autoimmune Diseases affect a substantial portion of the U.S. population, and their prevalence is on the rise. ELISA tests are a primary tool for detecting specific autoantibodies associated with these conditions. </w:t>
      </w:r>
    </w:p>
    <w:p w14:paraId="303D92FE" w14:textId="77777777" w:rsidR="00CA5C55" w:rsidRPr="00CA5C55" w:rsidRDefault="00CA5C55" w:rsidP="00CA5C55">
      <w:r w:rsidRPr="00CA5C55">
        <w:t>Overall, over 15 million people, or approximately 4.6% of the U.S. population, were diagnosed with at least one autoimmune disease between 2011 and 2022. The overall incidence (rate of new cases) of autoimmune diseases globally has been increasing, with some studies showing annual increases of 3% to 12% in prevalence. Common Conditions: Autoimmune Thyroid Disease: Thyroid autoantibodies, detectable by ELISA, were present in 18% of U.S. adults. Rheumatoid Arthritis/Lupus: These rheumatological diseases are part of a trend of rising incidence (around 7.1% yearly). Allergies and Endocrine Conditions</w:t>
      </w:r>
    </w:p>
    <w:p w14:paraId="453CE50D" w14:textId="77777777" w:rsidR="00CA5C55" w:rsidRPr="00CA5C55" w:rsidRDefault="00CA5C55" w:rsidP="00CA5C55">
      <w:r w:rsidRPr="00CA5C55">
        <w:t xml:space="preserve">An estimated 25.7% of U.S. adults and 18.9% of children suffered from seasonal allergies as of 2021 data, a trend expected to sustain high levels through 2024. ELISA-based </w:t>
      </w:r>
      <w:proofErr w:type="gramStart"/>
      <w:r w:rsidRPr="00CA5C55">
        <w:t>IgE allergy</w:t>
      </w:r>
      <w:proofErr w:type="gramEnd"/>
      <w:r w:rsidRPr="00CA5C55">
        <w:t xml:space="preserve"> blood tests are crucial for identifying specific sensitivities. Diabetes (Type 1 &amp; 2): The increasing prevalence of diabetes (including Type 1, where autoantibodies are relevant) drives the need for consistent monitoring, including HbA1c testing. The high and often increasing prevalence rates of these conditions underscore why the reliable domestic manufacturing of ELISA-based IVDs remains critical to meet ongoing public health demands in the USA.</w:t>
      </w:r>
    </w:p>
    <w:p w14:paraId="4C2C0833" w14:textId="77777777" w:rsidR="00CA5C55" w:rsidRPr="00CA5C55" w:rsidRDefault="00CA5C55" w:rsidP="00CA5C55">
      <w:r w:rsidRPr="00CA5C55">
        <w:rPr>
          <w:u w:val="single"/>
        </w:rPr>
        <w:t>Temperature stability for ELISA IVD:</w:t>
      </w:r>
    </w:p>
    <w:p w14:paraId="50437C9F" w14:textId="77777777" w:rsidR="00CA5C55" w:rsidRPr="00CA5C55" w:rsidRDefault="00CA5C55" w:rsidP="00CA5C55">
      <w:r w:rsidRPr="00CA5C55">
        <w:lastRenderedPageBreak/>
        <w:t>Temperature stability is crucial for ELISA IVD, as it directly affects the assay's accuracy and reliability by influencing both enzyme activity and antigen-antibody binding. Fluctuations can lead to slower or faster enzyme reactions, causing weak or false-positive signals, while also disrupting the specific binding between antibodies and antigens, leading to false-negative results and high variability. This affects reproducibility between different tests (inter-assay) and within the same test (intra-assay), which is why manufacturers must validate the stability of their kits to ensure consistent performance and meet regulatory requirements. </w:t>
      </w:r>
    </w:p>
    <w:p w14:paraId="4810AF69" w14:textId="77777777" w:rsidR="00CA5C55" w:rsidRPr="00CA5C55" w:rsidRDefault="00CA5C55" w:rsidP="00CA5C55">
      <w:r w:rsidRPr="00CA5C55">
        <w:t xml:space="preserve">Impact on enzymes: Too low a temperature: Slows enzyme activity, leading to incomplete reactions and weak or no signals, which can result in false-negative results. Too high </w:t>
      </w:r>
      <w:proofErr w:type="gramStart"/>
      <w:r w:rsidRPr="00CA5C55">
        <w:t>a temperature</w:t>
      </w:r>
      <w:proofErr w:type="gramEnd"/>
      <w:r w:rsidRPr="00CA5C55">
        <w:t xml:space="preserve"> can cause enzymes to denature, a process in which the protein loses its shape and functional ability. This can lead to inaccurate results, including false positives, as the signal-generating reaction cannot occur properly. </w:t>
      </w:r>
    </w:p>
    <w:p w14:paraId="43262C35" w14:textId="77777777" w:rsidR="00CA5C55" w:rsidRPr="00CA5C55" w:rsidRDefault="00CA5C55" w:rsidP="00CA5C55">
      <w:r w:rsidRPr="00CA5C55">
        <w:t>Impact on antigen-antibody binding: Structural changes. Temperature variations can alter the three-dimensional structures of antibodies and antigens, preventing effective binding. False negatives: If an antibody cannot bind to its target antigen due to temperature stress, the assay will fail to detect the substance, resulting in a false negative. </w:t>
      </w:r>
    </w:p>
    <w:p w14:paraId="2A7AB7A9" w14:textId="77777777" w:rsidR="00CA5C55" w:rsidRPr="00CA5C55" w:rsidRDefault="00CA5C55" w:rsidP="00CA5C55">
      <w:r w:rsidRPr="00CA5C55">
        <w:t>Impact on reproducibility and reliability: Inconsistent results: Temperature fluctuations can lead to discrepancies across test runs or plates, making it difficult to trust the data. Increased variability: Temperature instability is a common source of error that increases the </w:t>
      </w:r>
      <w:hyperlink r:id="rId4" w:tgtFrame="_blank" w:history="1">
        <w:r w:rsidRPr="00CA5C55">
          <w:rPr>
            <w:rStyle w:val="Hyperlink"/>
          </w:rPr>
          <w:t>coefficient of variability</w:t>
        </w:r>
      </w:hyperlink>
      <w:r w:rsidRPr="00CA5C55">
        <w:t xml:space="preserve"> (</w:t>
      </w:r>
      <w:r w:rsidRPr="00CA5C55">
        <w:rPr>
          <w:rFonts w:ascii="Cambria Math" w:hAnsi="Cambria Math" w:cs="Cambria Math"/>
        </w:rPr>
        <w:t>𝐶𝑉</w:t>
      </w:r>
      <w:r w:rsidRPr="00CA5C55">
        <w:t>), a key measure of a test's precision. Regulatory and quality concerns: For a device to be considered a reliable In Vitro Diagnostic (IVD), its performance must remain consistent over its shelf life. Manufacturers must demonstrate stability to meet regulatory requirements and ensure the product performs as intended for users. </w:t>
      </w:r>
    </w:p>
    <w:p w14:paraId="40E49008" w14:textId="77777777" w:rsidR="00CA5C55" w:rsidRPr="00CA5C55" w:rsidRDefault="00CA5C55" w:rsidP="00CA5C55">
      <w:r w:rsidRPr="00CA5C55">
        <w:rPr>
          <w:u w:val="single"/>
        </w:rPr>
        <w:t>Resistance Temperature Detectors (RTDs):</w:t>
      </w:r>
    </w:p>
    <w:p w14:paraId="40C434BA" w14:textId="6B79747F" w:rsidR="004D1E94" w:rsidRPr="00CA5C55" w:rsidRDefault="00CA5C55" w:rsidP="00CA5C55">
      <w:r w:rsidRPr="00CA5C55">
        <w:t>RTDs operate on the principle that a metal's electrical resistance increases as its temperature rises. In an industrial setting, a small, constant current is passed through the RTD's sensing element (typically platinum), and the resulting voltage is measured. By applying </w:t>
      </w:r>
      <w:hyperlink r:id="rId5" w:tgtFrame="_blank" w:history="1">
        <w:r w:rsidRPr="00CA5C55">
          <w:rPr>
            <w:rStyle w:val="Hyperlink"/>
          </w:rPr>
          <w:t>Ohm's law</w:t>
        </w:r>
      </w:hyperlink>
      <w:r w:rsidRPr="00CA5C55">
        <w:t xml:space="preserve"> (</w:t>
      </w:r>
      <w:r w:rsidRPr="00CA5C55">
        <w:rPr>
          <w:rFonts w:ascii="Cambria Math" w:hAnsi="Cambria Math" w:cs="Cambria Math"/>
        </w:rPr>
        <w:t>𝑉</w:t>
      </w:r>
      <w:r w:rsidRPr="00CA5C55">
        <w:t>=</w:t>
      </w:r>
      <w:r w:rsidRPr="00CA5C55">
        <w:rPr>
          <w:rFonts w:ascii="Cambria Math" w:hAnsi="Cambria Math" w:cs="Cambria Math"/>
        </w:rPr>
        <w:t>𝐼</w:t>
      </w:r>
      <w:r w:rsidRPr="00CA5C55">
        <w:t>×</w:t>
      </w:r>
      <w:r w:rsidRPr="00CA5C55">
        <w:rPr>
          <w:rFonts w:ascii="Cambria Math" w:hAnsi="Cambria Math" w:cs="Cambria Math"/>
        </w:rPr>
        <w:t>𝑅</w:t>
      </w:r>
      <w:r w:rsidRPr="00CA5C55">
        <w:t xml:space="preserve">), the RTD's resistance is calculated, which then directly corresponds to the measured temperature based on its calibrated resistance-temperature relationship. Mechanics of an industrial RTD: Sensing element: A metal wire, commonly platinum, is wound around a ceramic core or deposited as a thin film on a ceramic substrate. This element is the heart of the sensor. Resistance change: When heated, the metal's atoms vibrate more, hindering the flow of electrons and thus increasing its electrical resistance. The relationship between resistance and temperature is predictable </w:t>
      </w:r>
      <w:r w:rsidRPr="00CA5C55">
        <w:lastRenderedPageBreak/>
        <w:t>and repeatable over time. External circuit: An external electronic device passes a small, constant current through the RTD element. Voltage measurement: As resistance changes with temperature, the voltage across the sensor changes, following Ohm's Law (</w:t>
      </w:r>
      <w:r w:rsidRPr="00CA5C55">
        <w:rPr>
          <w:rFonts w:ascii="Cambria Math" w:hAnsi="Cambria Math" w:cs="Cambria Math"/>
        </w:rPr>
        <w:t>𝑉</w:t>
      </w:r>
      <w:r w:rsidRPr="00CA5C55">
        <w:t xml:space="preserve"> = </w:t>
      </w:r>
      <w:r w:rsidRPr="00CA5C55">
        <w:rPr>
          <w:rFonts w:ascii="Cambria Math" w:hAnsi="Cambria Math" w:cs="Cambria Math"/>
        </w:rPr>
        <w:t>𝐼</w:t>
      </w:r>
      <w:r w:rsidRPr="00CA5C55">
        <w:t xml:space="preserve"> × </w:t>
      </w:r>
      <w:r w:rsidRPr="00CA5C55">
        <w:rPr>
          <w:rFonts w:ascii="Cambria Math" w:hAnsi="Cambria Math" w:cs="Cambria Math"/>
        </w:rPr>
        <w:t>𝑅</w:t>
      </w:r>
      <w:r w:rsidRPr="00CA5C55">
        <w:t>). Temperature conversion: The measured voltage is converted to a resistance value, which is then converted to a temperature reading using a known resistance vs. temperature curve or formula, such as the  </w:t>
      </w:r>
      <w:hyperlink r:id="rId6" w:tgtFrame="_blank" w:history="1">
        <w:r w:rsidRPr="00CA5C55">
          <w:rPr>
            <w:rStyle w:val="Hyperlink"/>
          </w:rPr>
          <w:t>DIN curve</w:t>
        </w:r>
      </w:hyperlink>
      <w:r w:rsidRPr="00CA5C55">
        <w:t xml:space="preserve">. Wire configuration: Industrial RTDs often use a three-wire or four-wire configuration to compensate for the resistance of the lead wires, which would otherwise introduce measurement errors. </w:t>
      </w:r>
      <w:hyperlink r:id="rId7" w:tgtFrame="_blank" w:history="1">
        <w:r w:rsidRPr="00CA5C55">
          <w:rPr>
            <w:rStyle w:val="Hyperlink"/>
          </w:rPr>
          <w:t>Self-heating</w:t>
        </w:r>
      </w:hyperlink>
      <w:r w:rsidRPr="00CA5C55">
        <w:t>: The current used to measure the resistance can cause some self-heating, which can affect the measurement. To minimize this, a low and constant excitation current is used. </w:t>
      </w:r>
    </w:p>
    <w:sectPr w:rsidR="004D1E94" w:rsidRPr="00CA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55"/>
    <w:rsid w:val="004D1E94"/>
    <w:rsid w:val="0050085B"/>
    <w:rsid w:val="00CA5C55"/>
    <w:rsid w:val="00E47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67B3"/>
  <w15:chartTrackingRefBased/>
  <w15:docId w15:val="{7827E23C-0C2E-4C28-BB35-A9AA8E56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55"/>
    <w:rPr>
      <w:rFonts w:eastAsiaTheme="majorEastAsia" w:cstheme="majorBidi"/>
      <w:color w:val="272727" w:themeColor="text1" w:themeTint="D8"/>
    </w:rPr>
  </w:style>
  <w:style w:type="paragraph" w:styleId="Title">
    <w:name w:val="Title"/>
    <w:basedOn w:val="Normal"/>
    <w:next w:val="Normal"/>
    <w:link w:val="TitleChar"/>
    <w:uiPriority w:val="10"/>
    <w:qFormat/>
    <w:rsid w:val="00CA5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55"/>
    <w:pPr>
      <w:spacing w:before="160"/>
      <w:jc w:val="center"/>
    </w:pPr>
    <w:rPr>
      <w:i/>
      <w:iCs/>
      <w:color w:val="404040" w:themeColor="text1" w:themeTint="BF"/>
    </w:rPr>
  </w:style>
  <w:style w:type="character" w:customStyle="1" w:styleId="QuoteChar">
    <w:name w:val="Quote Char"/>
    <w:basedOn w:val="DefaultParagraphFont"/>
    <w:link w:val="Quote"/>
    <w:uiPriority w:val="29"/>
    <w:rsid w:val="00CA5C55"/>
    <w:rPr>
      <w:i/>
      <w:iCs/>
      <w:color w:val="404040" w:themeColor="text1" w:themeTint="BF"/>
    </w:rPr>
  </w:style>
  <w:style w:type="paragraph" w:styleId="ListParagraph">
    <w:name w:val="List Paragraph"/>
    <w:basedOn w:val="Normal"/>
    <w:uiPriority w:val="34"/>
    <w:qFormat/>
    <w:rsid w:val="00CA5C55"/>
    <w:pPr>
      <w:ind w:left="720"/>
      <w:contextualSpacing/>
    </w:pPr>
  </w:style>
  <w:style w:type="character" w:styleId="IntenseEmphasis">
    <w:name w:val="Intense Emphasis"/>
    <w:basedOn w:val="DefaultParagraphFont"/>
    <w:uiPriority w:val="21"/>
    <w:qFormat/>
    <w:rsid w:val="00CA5C55"/>
    <w:rPr>
      <w:i/>
      <w:iCs/>
      <w:color w:val="0F4761" w:themeColor="accent1" w:themeShade="BF"/>
    </w:rPr>
  </w:style>
  <w:style w:type="paragraph" w:styleId="IntenseQuote">
    <w:name w:val="Intense Quote"/>
    <w:basedOn w:val="Normal"/>
    <w:next w:val="Normal"/>
    <w:link w:val="IntenseQuoteChar"/>
    <w:uiPriority w:val="30"/>
    <w:qFormat/>
    <w:rsid w:val="00CA5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55"/>
    <w:rPr>
      <w:i/>
      <w:iCs/>
      <w:color w:val="0F4761" w:themeColor="accent1" w:themeShade="BF"/>
    </w:rPr>
  </w:style>
  <w:style w:type="character" w:styleId="IntenseReference">
    <w:name w:val="Intense Reference"/>
    <w:basedOn w:val="DefaultParagraphFont"/>
    <w:uiPriority w:val="32"/>
    <w:qFormat/>
    <w:rsid w:val="00CA5C55"/>
    <w:rPr>
      <w:b/>
      <w:bCs/>
      <w:smallCaps/>
      <w:color w:val="0F4761" w:themeColor="accent1" w:themeShade="BF"/>
      <w:spacing w:val="5"/>
    </w:rPr>
  </w:style>
  <w:style w:type="character" w:styleId="Hyperlink">
    <w:name w:val="Hyperlink"/>
    <w:basedOn w:val="DefaultParagraphFont"/>
    <w:uiPriority w:val="99"/>
    <w:unhideWhenUsed/>
    <w:rsid w:val="00CA5C55"/>
    <w:rPr>
      <w:color w:val="467886" w:themeColor="hyperlink"/>
      <w:u w:val="single"/>
    </w:rPr>
  </w:style>
  <w:style w:type="character" w:styleId="UnresolvedMention">
    <w:name w:val="Unresolved Mention"/>
    <w:basedOn w:val="DefaultParagraphFont"/>
    <w:uiPriority w:val="99"/>
    <w:semiHidden/>
    <w:unhideWhenUsed/>
    <w:rsid w:val="00CA5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ogle.com/search?apps=ma%2Cyt&amp;bih=878&amp;biw=430&amp;channel=iss&amp;client=mobilesearchapp&amp;cs=1&amp;ctzn=America%2FNew_York&amp;gsawvi=1&amp;hl=en&amp;ie=UTF-8&amp;ioshw=iPhone16%2C2&amp;ltkn=Ci9FNHlmVUE0aWliWXFNSG1UNnBuRnVueHV6RkJuelJqRHlJaGNuOTB2WkU0QUFBQQ%3D%3D&amp;ntyp=1&amp;oq=mechanics+behind+Resistance+Temperature+Detector+industrial+engineering+&amp;pbx=1&amp;q=Self-heating&amp;rlz=1MDAPLA_enBD1089BD1089&amp;source=ios.gsa.default&amp;v=394.1.829830871&amp;vpa=2&amp;vse=1&amp;mstk=AUtExfBbDlfeg4jXwvTjKBqDMn56u3QUZEpOpFy9c7zEYrKWkqOcZ4ONcmUn_6UizGLtuLBacYdtLWN_tR6q52icVOjc8ZGZ3ag1_ExZxuxUKVdkTyW8qVektf8khqKX-j-Ql-vrSpuf-wov0hC5tjSrZFnuQxQM5hZgzd05b4eRyYieII7dlueppxHrb2TyG3KrwtOI&amp;csui=3&amp;ved=2ahUKEwjC4pKAlu6QAxUn_skDHaYtD0YQgK4QegQIAxAJ"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apps=ma%2Cyt&amp;bih=878&amp;biw=430&amp;channel=iss&amp;client=mobilesearchapp&amp;cs=1&amp;ctzn=America%2FNew_York&amp;gsawvi=1&amp;hl=en&amp;ie=UTF-8&amp;ioshw=iPhone16%2C2&amp;ltkn=Ci9FNHlmVUE0aWliWXFNSG1UNnBuRnVueHV6RkJuelJqRHlJaGNuOTB2WkU0QUFBQQ%3D%3D&amp;ntyp=1&amp;oq=mechanics+behind+Resistance+Temperature+Detector+industrial+engineering+&amp;pbx=1&amp;q=DIN+curve&amp;rlz=1MDAPLA_enBD1089BD1089&amp;source=ios.gsa.default&amp;v=394.1.829830871&amp;vpa=2&amp;vse=1&amp;mstk=AUtExfBbDlfeg4jXwvTjKBqDMn56u3QUZEpOpFy9c7zEYrKWkqOcZ4ONcmUn_6UizGLtuLBacYdtLWN_tR6q52icVOjc8ZGZ3ag1_ExZxuxUKVdkTyW8qVektf8khqKX-j-Ql-vrSpuf-wov0hC5tjSrZFnuQxQM5hZgzd05b4eRyYieII7dlueppxHrb2TyG3KrwtOI&amp;csui=3&amp;ved=2ahUKEwjC4pKAlu6QAxUn_skDHaYtD0YQgK4QegQIAxAG" TargetMode="External"/><Relationship Id="rId5" Type="http://schemas.openxmlformats.org/officeDocument/2006/relationships/hyperlink" Target="https://www.google.com/search?apps=ma%2Cyt&amp;bih=878&amp;biw=430&amp;channel=iss&amp;client=mobilesearchapp&amp;cs=1&amp;ctzn=America%2FNew_York&amp;gsawvi=1&amp;hl=en&amp;ie=UTF-8&amp;ioshw=iPhone16%2C2&amp;ltkn=Ci9FNHlmVUE0aWliWXFNSG1UNnBuRnVueHV6RkJuelJqRHlJaGNuOTB2WkU0QUFBQQ%3D%3D&amp;ntyp=1&amp;oq=mechanics+behind+Resistance+Temperature+Detector+industrial+engineering+&amp;pbx=1&amp;q=Ohm%27s+law&amp;rlz=1MDAPLA_enBD1089BD1089&amp;source=ios.gsa.default&amp;v=394.1.829830871&amp;vpa=2&amp;vse=1&amp;mstk=AUtExfBbDlfeg4jXwvTjKBqDMn56u3QUZEpOpFy9c7zEYrKWkqOcZ4ONcmUn_6UizGLtuLBacYdtLWN_tR6q52icVOjc8ZGZ3ag1_ExZxuxUKVdkTyW8qVektf8khqKX-j-Ql-vrSpuf-wov0hC5tjSrZFnuQxQM5hZgzd05b4eRyYieII7dlueppxHrb2TyG3KrwtOI&amp;csui=3&amp;ved=2ahUKEwjC4pKAlu6QAxUn_skDHaYtD0YQgK4QegQIARAC" TargetMode="External"/><Relationship Id="rId4" Type="http://schemas.openxmlformats.org/officeDocument/2006/relationships/hyperlink" Target="https://www.google.com/search?apps=ma%2Cyt&amp;bih=878&amp;biw=430&amp;channel=iss&amp;client=mobilesearchapp&amp;cs=1&amp;ctzn=America%2FNew_York&amp;gsawvi=1&amp;hl=en&amp;ie=UTF-8&amp;ioshw=iPhone16%2C2&amp;ltkn=Ci9FNHlmVUE0aWliWXFNSG1UNnBuRnVueHV6RkJuelJqRHlJaGNuOTB2WkU0QUFBQQ%3D%3D&amp;ntyp=1&amp;oq=why+is+it+crucial+to+have+temperature+stability+for+ELISA+IVD%3F&amp;pbx=1&amp;q=coefficient+of+variability&amp;rlz=1MDAPLA_enBD1089BD1089&amp;source=ios.gsa.default&amp;v=394.1.829830871&amp;vpa=2&amp;vse=1&amp;mstk=AUtExfBrZSzw0AbMY1iUAFgcpAlOnMLXaGc3tU9MPbzEZU4eE1Ki89t78Id-wm5vZM9XKDt0q20SQ9hMyFYnvamsTRuiJI1dD9t62RSG9EA4pOup0O8aFohhBbN-Q6UyRCD_PM-3ifKtOUnU2et6GQAAWO4AATBm2DHgGshJXAXEmAmdUUM&amp;csui=3&amp;ved=2ahUKEwjD5bjYju6QAxWD48kDHasFFVQQgK4QegQIBxAC"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2303</Words>
  <Characters>13133</Characters>
  <Application>Microsoft Office Word</Application>
  <DocSecurity>0</DocSecurity>
  <Lines>109</Lines>
  <Paragraphs>30</Paragraphs>
  <ScaleCrop>false</ScaleCrop>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Myesha Iqbal</dc:creator>
  <cp:keywords/>
  <dc:description/>
  <cp:lastModifiedBy>Myesha Iqbal</cp:lastModifiedBy>
  <cp:revision>1</cp:revision>
  <dcterms:created xsi:type="dcterms:W3CDTF">2025-11-13T12:42:00Z</dcterms:created>
  <dcterms:modified xsi:type="dcterms:W3CDTF">2025-11-13T12:43:00Z</dcterms:modified>
</cp:coreProperties>
</file>