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EEA28" w14:textId="77777777" w:rsidR="009255B5" w:rsidRDefault="009255B5" w:rsidP="008A0531">
      <w:pPr>
        <w:jc w:val="center"/>
      </w:pPr>
      <w:r w:rsidRPr="009255B5">
        <w:t>Stakeholder Analysis: Smart Quality Integration in IVD Manufacturing (USA-based)</w:t>
      </w:r>
    </w:p>
    <w:p w14:paraId="3582E0E7" w14:textId="45F84FE7" w:rsidR="008A0531" w:rsidRDefault="008A0531" w:rsidP="008A0531">
      <w:r>
        <w:pict w14:anchorId="78FABB82">
          <v:rect id="_x0000_i1057" style="width:0;height:1.5pt" o:hralign="center" o:hrstd="t" o:hr="t" fillcolor="#a0a0a0" stroked="f"/>
        </w:pict>
      </w:r>
    </w:p>
    <w:p w14:paraId="33C3ABE8" w14:textId="77777777" w:rsidR="009255B5" w:rsidRPr="009255B5" w:rsidRDefault="009255B5" w:rsidP="009255B5">
      <w:r w:rsidRPr="009255B5">
        <w:t>This project delivers strategic value across regulatory, quality, and operational domains. By integrating smart sensors, digital twins, and compliance frameworks, stakeholders across the organization benefit through improved efficiency, lower risk exposure, and enhanced product quality—supporting sustainable and scalable manufacturing aligned with FDA and ISO standards.</w:t>
      </w:r>
    </w:p>
    <w:p w14:paraId="7AE8103B" w14:textId="77777777" w:rsidR="009255B5" w:rsidRPr="009255B5" w:rsidRDefault="009255B5" w:rsidP="009255B5"/>
    <w:p w14:paraId="4F99BB80" w14:textId="02DAD9FD" w:rsidR="009255B5" w:rsidRPr="009255B5" w:rsidRDefault="009255B5" w:rsidP="008F75E9">
      <w:pPr>
        <w:pBdr>
          <w:bottom w:val="single" w:sz="4" w:space="1" w:color="auto"/>
        </w:pBdr>
      </w:pPr>
      <w:r w:rsidRPr="009255B5">
        <w:t>1. Stakeholder Overview and Role</w:t>
      </w:r>
      <w:r w:rsidR="008A0531">
        <w:t>s</w:t>
      </w:r>
    </w:p>
    <w:tbl>
      <w:tblPr>
        <w:tblStyle w:val="PlainTable5"/>
        <w:tblW w:w="10068" w:type="dxa"/>
        <w:tblLook w:val="04A0" w:firstRow="1" w:lastRow="0" w:firstColumn="1" w:lastColumn="0" w:noHBand="0" w:noVBand="1"/>
      </w:tblPr>
      <w:tblGrid>
        <w:gridCol w:w="2861"/>
        <w:gridCol w:w="3378"/>
        <w:gridCol w:w="3829"/>
      </w:tblGrid>
      <w:tr w:rsidR="009255B5" w:rsidRPr="009255B5" w14:paraId="3C51333B" w14:textId="77777777" w:rsidTr="005832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61" w:type="dxa"/>
            <w:hideMark/>
          </w:tcPr>
          <w:p w14:paraId="57BAF577" w14:textId="77777777" w:rsidR="009255B5" w:rsidRPr="009255B5" w:rsidRDefault="009255B5" w:rsidP="0058327A">
            <w:pPr>
              <w:jc w:val="left"/>
            </w:pPr>
            <w:r w:rsidRPr="009255B5">
              <w:t>Stakeholder</w:t>
            </w:r>
          </w:p>
        </w:tc>
        <w:tc>
          <w:tcPr>
            <w:tcW w:w="3378" w:type="dxa"/>
            <w:hideMark/>
          </w:tcPr>
          <w:p w14:paraId="3A67B983" w14:textId="77777777" w:rsidR="009255B5" w:rsidRPr="009255B5" w:rsidRDefault="009255B5" w:rsidP="009255B5">
            <w:pPr>
              <w:cnfStyle w:val="100000000000" w:firstRow="1" w:lastRow="0" w:firstColumn="0" w:lastColumn="0" w:oddVBand="0" w:evenVBand="0" w:oddHBand="0" w:evenHBand="0" w:firstRowFirstColumn="0" w:firstRowLastColumn="0" w:lastRowFirstColumn="0" w:lastRowLastColumn="0"/>
            </w:pPr>
            <w:r w:rsidRPr="009255B5">
              <w:t>Role in Project</w:t>
            </w:r>
          </w:p>
        </w:tc>
        <w:tc>
          <w:tcPr>
            <w:tcW w:w="0" w:type="auto"/>
            <w:hideMark/>
          </w:tcPr>
          <w:p w14:paraId="3844A3EB" w14:textId="77777777" w:rsidR="009255B5" w:rsidRPr="009255B5" w:rsidRDefault="009255B5" w:rsidP="009255B5">
            <w:pPr>
              <w:cnfStyle w:val="100000000000" w:firstRow="1" w:lastRow="0" w:firstColumn="0" w:lastColumn="0" w:oddVBand="0" w:evenVBand="0" w:oddHBand="0" w:evenHBand="0" w:firstRowFirstColumn="0" w:firstRowLastColumn="0" w:lastRowFirstColumn="0" w:lastRowLastColumn="0"/>
            </w:pPr>
            <w:r w:rsidRPr="009255B5">
              <w:t>Value/Interest</w:t>
            </w:r>
          </w:p>
        </w:tc>
      </w:tr>
      <w:tr w:rsidR="009255B5" w:rsidRPr="009255B5" w14:paraId="04926D78" w14:textId="77777777" w:rsidTr="0058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1" w:type="dxa"/>
            <w:hideMark/>
          </w:tcPr>
          <w:p w14:paraId="12273581" w14:textId="77777777" w:rsidR="009255B5" w:rsidRPr="009255B5" w:rsidRDefault="009255B5" w:rsidP="0058327A">
            <w:pPr>
              <w:jc w:val="left"/>
            </w:pPr>
            <w:r w:rsidRPr="009255B5">
              <w:t>Quality Assurance (QA)</w:t>
            </w:r>
          </w:p>
        </w:tc>
        <w:tc>
          <w:tcPr>
            <w:tcW w:w="3378" w:type="dxa"/>
            <w:hideMark/>
          </w:tcPr>
          <w:p w14:paraId="053C4BE4" w14:textId="77777777" w:rsidR="009255B5" w:rsidRPr="009255B5" w:rsidRDefault="009255B5" w:rsidP="009255B5">
            <w:pPr>
              <w:cnfStyle w:val="000000100000" w:firstRow="0" w:lastRow="0" w:firstColumn="0" w:lastColumn="0" w:oddVBand="0" w:evenVBand="0" w:oddHBand="1" w:evenHBand="0" w:firstRowFirstColumn="0" w:firstRowLastColumn="0" w:lastRowFirstColumn="0" w:lastRowLastColumn="0"/>
            </w:pPr>
            <w:r w:rsidRPr="009255B5">
              <w:t>Ensure product meets quality standards</w:t>
            </w:r>
          </w:p>
        </w:tc>
        <w:tc>
          <w:tcPr>
            <w:tcW w:w="0" w:type="auto"/>
            <w:hideMark/>
          </w:tcPr>
          <w:p w14:paraId="75381BE1" w14:textId="77777777" w:rsidR="009255B5" w:rsidRPr="009255B5" w:rsidRDefault="009255B5" w:rsidP="009255B5">
            <w:pPr>
              <w:cnfStyle w:val="000000100000" w:firstRow="0" w:lastRow="0" w:firstColumn="0" w:lastColumn="0" w:oddVBand="0" w:evenVBand="0" w:oddHBand="1" w:evenHBand="0" w:firstRowFirstColumn="0" w:firstRowLastColumn="0" w:lastRowFirstColumn="0" w:lastRowLastColumn="0"/>
            </w:pPr>
            <w:r w:rsidRPr="009255B5">
              <w:t>Consistent compliance with FDA QSR and ISO 13485; reduction in defects</w:t>
            </w:r>
          </w:p>
        </w:tc>
      </w:tr>
      <w:tr w:rsidR="009255B5" w:rsidRPr="009255B5" w14:paraId="748DC2B2" w14:textId="77777777" w:rsidTr="0058327A">
        <w:tc>
          <w:tcPr>
            <w:cnfStyle w:val="001000000000" w:firstRow="0" w:lastRow="0" w:firstColumn="1" w:lastColumn="0" w:oddVBand="0" w:evenVBand="0" w:oddHBand="0" w:evenHBand="0" w:firstRowFirstColumn="0" w:firstRowLastColumn="0" w:lastRowFirstColumn="0" w:lastRowLastColumn="0"/>
            <w:tcW w:w="2861" w:type="dxa"/>
            <w:hideMark/>
          </w:tcPr>
          <w:p w14:paraId="007E4946" w14:textId="77777777" w:rsidR="009255B5" w:rsidRPr="009255B5" w:rsidRDefault="009255B5" w:rsidP="0058327A">
            <w:pPr>
              <w:jc w:val="left"/>
            </w:pPr>
            <w:r w:rsidRPr="009255B5">
              <w:t>Regulatory Affairs (RA)</w:t>
            </w:r>
          </w:p>
        </w:tc>
        <w:tc>
          <w:tcPr>
            <w:tcW w:w="3378" w:type="dxa"/>
            <w:hideMark/>
          </w:tcPr>
          <w:p w14:paraId="07CDAA25" w14:textId="77777777" w:rsidR="009255B5" w:rsidRPr="009255B5" w:rsidRDefault="009255B5" w:rsidP="009255B5">
            <w:pPr>
              <w:cnfStyle w:val="000000000000" w:firstRow="0" w:lastRow="0" w:firstColumn="0" w:lastColumn="0" w:oddVBand="0" w:evenVBand="0" w:oddHBand="0" w:evenHBand="0" w:firstRowFirstColumn="0" w:firstRowLastColumn="0" w:lastRowFirstColumn="0" w:lastRowLastColumn="0"/>
            </w:pPr>
            <w:r w:rsidRPr="009255B5">
              <w:t>Maintain regulatory alignment and submissions</w:t>
            </w:r>
          </w:p>
        </w:tc>
        <w:tc>
          <w:tcPr>
            <w:tcW w:w="0" w:type="auto"/>
            <w:hideMark/>
          </w:tcPr>
          <w:p w14:paraId="78050B41" w14:textId="77777777" w:rsidR="009255B5" w:rsidRPr="009255B5" w:rsidRDefault="009255B5" w:rsidP="009255B5">
            <w:pPr>
              <w:cnfStyle w:val="000000000000" w:firstRow="0" w:lastRow="0" w:firstColumn="0" w:lastColumn="0" w:oddVBand="0" w:evenVBand="0" w:oddHBand="0" w:evenHBand="0" w:firstRowFirstColumn="0" w:firstRowLastColumn="0" w:lastRowFirstColumn="0" w:lastRowLastColumn="0"/>
            </w:pPr>
            <w:r w:rsidRPr="009255B5">
              <w:t>Audit readiness; traceability; faster market clearance</w:t>
            </w:r>
          </w:p>
        </w:tc>
      </w:tr>
      <w:tr w:rsidR="009255B5" w:rsidRPr="009255B5" w14:paraId="21E508A8" w14:textId="77777777" w:rsidTr="0058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1" w:type="dxa"/>
            <w:hideMark/>
          </w:tcPr>
          <w:p w14:paraId="7D73157B" w14:textId="77777777" w:rsidR="009255B5" w:rsidRPr="009255B5" w:rsidRDefault="009255B5" w:rsidP="0058327A">
            <w:pPr>
              <w:jc w:val="left"/>
            </w:pPr>
            <w:r w:rsidRPr="009255B5">
              <w:t>R&amp;D / Process Engineers</w:t>
            </w:r>
          </w:p>
        </w:tc>
        <w:tc>
          <w:tcPr>
            <w:tcW w:w="3378" w:type="dxa"/>
            <w:hideMark/>
          </w:tcPr>
          <w:p w14:paraId="430C0266" w14:textId="77777777" w:rsidR="009255B5" w:rsidRPr="009255B5" w:rsidRDefault="009255B5" w:rsidP="009255B5">
            <w:pPr>
              <w:cnfStyle w:val="000000100000" w:firstRow="0" w:lastRow="0" w:firstColumn="0" w:lastColumn="0" w:oddVBand="0" w:evenVBand="0" w:oddHBand="1" w:evenHBand="0" w:firstRowFirstColumn="0" w:firstRowLastColumn="0" w:lastRowFirstColumn="0" w:lastRowLastColumn="0"/>
            </w:pPr>
            <w:r w:rsidRPr="009255B5">
              <w:t>Design and validate digital twin and RTD integration</w:t>
            </w:r>
          </w:p>
        </w:tc>
        <w:tc>
          <w:tcPr>
            <w:tcW w:w="0" w:type="auto"/>
            <w:hideMark/>
          </w:tcPr>
          <w:p w14:paraId="3EC4E07E" w14:textId="77777777" w:rsidR="009255B5" w:rsidRPr="009255B5" w:rsidRDefault="009255B5" w:rsidP="009255B5">
            <w:pPr>
              <w:cnfStyle w:val="000000100000" w:firstRow="0" w:lastRow="0" w:firstColumn="0" w:lastColumn="0" w:oddVBand="0" w:evenVBand="0" w:oddHBand="1" w:evenHBand="0" w:firstRowFirstColumn="0" w:firstRowLastColumn="0" w:lastRowFirstColumn="0" w:lastRowLastColumn="0"/>
            </w:pPr>
            <w:r w:rsidRPr="009255B5">
              <w:t>Process efficiency; data-driven improvements</w:t>
            </w:r>
          </w:p>
        </w:tc>
      </w:tr>
      <w:tr w:rsidR="009255B5" w:rsidRPr="009255B5" w14:paraId="67A72C84" w14:textId="77777777" w:rsidTr="0058327A">
        <w:tc>
          <w:tcPr>
            <w:cnfStyle w:val="001000000000" w:firstRow="0" w:lastRow="0" w:firstColumn="1" w:lastColumn="0" w:oddVBand="0" w:evenVBand="0" w:oddHBand="0" w:evenHBand="0" w:firstRowFirstColumn="0" w:firstRowLastColumn="0" w:lastRowFirstColumn="0" w:lastRowLastColumn="0"/>
            <w:tcW w:w="2861" w:type="dxa"/>
            <w:hideMark/>
          </w:tcPr>
          <w:p w14:paraId="6A89E86D" w14:textId="77777777" w:rsidR="009255B5" w:rsidRPr="009255B5" w:rsidRDefault="009255B5" w:rsidP="0058327A">
            <w:pPr>
              <w:jc w:val="left"/>
            </w:pPr>
            <w:r w:rsidRPr="009255B5">
              <w:t>Manufacturing Operations</w:t>
            </w:r>
          </w:p>
        </w:tc>
        <w:tc>
          <w:tcPr>
            <w:tcW w:w="3378" w:type="dxa"/>
            <w:hideMark/>
          </w:tcPr>
          <w:p w14:paraId="47A67DCE" w14:textId="77777777" w:rsidR="009255B5" w:rsidRPr="009255B5" w:rsidRDefault="009255B5" w:rsidP="009255B5">
            <w:pPr>
              <w:cnfStyle w:val="000000000000" w:firstRow="0" w:lastRow="0" w:firstColumn="0" w:lastColumn="0" w:oddVBand="0" w:evenVBand="0" w:oddHBand="0" w:evenHBand="0" w:firstRowFirstColumn="0" w:firstRowLastColumn="0" w:lastRowFirstColumn="0" w:lastRowLastColumn="0"/>
            </w:pPr>
            <w:r w:rsidRPr="009255B5">
              <w:t>Execute processes using sensors and SOPs</w:t>
            </w:r>
          </w:p>
        </w:tc>
        <w:tc>
          <w:tcPr>
            <w:tcW w:w="0" w:type="auto"/>
            <w:hideMark/>
          </w:tcPr>
          <w:p w14:paraId="59352A5E" w14:textId="77777777" w:rsidR="009255B5" w:rsidRPr="009255B5" w:rsidRDefault="009255B5" w:rsidP="009255B5">
            <w:pPr>
              <w:cnfStyle w:val="000000000000" w:firstRow="0" w:lastRow="0" w:firstColumn="0" w:lastColumn="0" w:oddVBand="0" w:evenVBand="0" w:oddHBand="0" w:evenHBand="0" w:firstRowFirstColumn="0" w:firstRowLastColumn="0" w:lastRowFirstColumn="0" w:lastRowLastColumn="0"/>
            </w:pPr>
            <w:r w:rsidRPr="009255B5">
              <w:t>Reduced downtime, increased yield, real-time control</w:t>
            </w:r>
          </w:p>
        </w:tc>
      </w:tr>
      <w:tr w:rsidR="009255B5" w:rsidRPr="009255B5" w14:paraId="17337F64" w14:textId="77777777" w:rsidTr="0058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1" w:type="dxa"/>
            <w:hideMark/>
          </w:tcPr>
          <w:p w14:paraId="1363B207" w14:textId="77777777" w:rsidR="009255B5" w:rsidRPr="009255B5" w:rsidRDefault="009255B5" w:rsidP="0058327A">
            <w:pPr>
              <w:jc w:val="left"/>
            </w:pPr>
            <w:r w:rsidRPr="009255B5">
              <w:t>IT / Data Security</w:t>
            </w:r>
          </w:p>
        </w:tc>
        <w:tc>
          <w:tcPr>
            <w:tcW w:w="3378" w:type="dxa"/>
            <w:hideMark/>
          </w:tcPr>
          <w:p w14:paraId="72B1637F" w14:textId="77777777" w:rsidR="009255B5" w:rsidRPr="009255B5" w:rsidRDefault="009255B5" w:rsidP="009255B5">
            <w:pPr>
              <w:cnfStyle w:val="000000100000" w:firstRow="0" w:lastRow="0" w:firstColumn="0" w:lastColumn="0" w:oddVBand="0" w:evenVBand="0" w:oddHBand="1" w:evenHBand="0" w:firstRowFirstColumn="0" w:firstRowLastColumn="0" w:lastRowFirstColumn="0" w:lastRowLastColumn="0"/>
            </w:pPr>
            <w:r w:rsidRPr="009255B5">
              <w:t>Integrate IoT, MES, and data integrity systems</w:t>
            </w:r>
          </w:p>
        </w:tc>
        <w:tc>
          <w:tcPr>
            <w:tcW w:w="0" w:type="auto"/>
            <w:hideMark/>
          </w:tcPr>
          <w:p w14:paraId="1A42FEBE" w14:textId="77777777" w:rsidR="009255B5" w:rsidRPr="009255B5" w:rsidRDefault="009255B5" w:rsidP="009255B5">
            <w:pPr>
              <w:cnfStyle w:val="000000100000" w:firstRow="0" w:lastRow="0" w:firstColumn="0" w:lastColumn="0" w:oddVBand="0" w:evenVBand="0" w:oddHBand="1" w:evenHBand="0" w:firstRowFirstColumn="0" w:firstRowLastColumn="0" w:lastRowFirstColumn="0" w:lastRowLastColumn="0"/>
            </w:pPr>
            <w:r w:rsidRPr="009255B5">
              <w:t>Compliance with 21 CFR Part 11; cyber-secure data logging</w:t>
            </w:r>
          </w:p>
        </w:tc>
      </w:tr>
      <w:tr w:rsidR="009255B5" w:rsidRPr="009255B5" w14:paraId="4876FCAA" w14:textId="77777777" w:rsidTr="0058327A">
        <w:tc>
          <w:tcPr>
            <w:cnfStyle w:val="001000000000" w:firstRow="0" w:lastRow="0" w:firstColumn="1" w:lastColumn="0" w:oddVBand="0" w:evenVBand="0" w:oddHBand="0" w:evenHBand="0" w:firstRowFirstColumn="0" w:firstRowLastColumn="0" w:lastRowFirstColumn="0" w:lastRowLastColumn="0"/>
            <w:tcW w:w="2861" w:type="dxa"/>
            <w:hideMark/>
          </w:tcPr>
          <w:p w14:paraId="2DAAD3EE" w14:textId="77777777" w:rsidR="009255B5" w:rsidRPr="009255B5" w:rsidRDefault="009255B5" w:rsidP="0058327A">
            <w:pPr>
              <w:jc w:val="left"/>
            </w:pPr>
            <w:r w:rsidRPr="009255B5">
              <w:t>Executive Leadership / CFO</w:t>
            </w:r>
          </w:p>
        </w:tc>
        <w:tc>
          <w:tcPr>
            <w:tcW w:w="3378" w:type="dxa"/>
            <w:hideMark/>
          </w:tcPr>
          <w:p w14:paraId="0D911892" w14:textId="77777777" w:rsidR="009255B5" w:rsidRPr="009255B5" w:rsidRDefault="009255B5" w:rsidP="009255B5">
            <w:pPr>
              <w:cnfStyle w:val="000000000000" w:firstRow="0" w:lastRow="0" w:firstColumn="0" w:lastColumn="0" w:oddVBand="0" w:evenVBand="0" w:oddHBand="0" w:evenHBand="0" w:firstRowFirstColumn="0" w:firstRowLastColumn="0" w:lastRowFirstColumn="0" w:lastRowLastColumn="0"/>
            </w:pPr>
            <w:r w:rsidRPr="009255B5">
              <w:t>Approve budget and monitor ROI</w:t>
            </w:r>
          </w:p>
        </w:tc>
        <w:tc>
          <w:tcPr>
            <w:tcW w:w="0" w:type="auto"/>
            <w:hideMark/>
          </w:tcPr>
          <w:p w14:paraId="12685AFB" w14:textId="77777777" w:rsidR="009255B5" w:rsidRPr="009255B5" w:rsidRDefault="009255B5" w:rsidP="009255B5">
            <w:pPr>
              <w:cnfStyle w:val="000000000000" w:firstRow="0" w:lastRow="0" w:firstColumn="0" w:lastColumn="0" w:oddVBand="0" w:evenVBand="0" w:oddHBand="0" w:evenHBand="0" w:firstRowFirstColumn="0" w:firstRowLastColumn="0" w:lastRowFirstColumn="0" w:lastRowLastColumn="0"/>
            </w:pPr>
            <w:r w:rsidRPr="009255B5">
              <w:t>Cost reduction, reduced recalls, faster time to market</w:t>
            </w:r>
          </w:p>
        </w:tc>
      </w:tr>
      <w:tr w:rsidR="009255B5" w:rsidRPr="009255B5" w14:paraId="1AEC2C27" w14:textId="77777777" w:rsidTr="0058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1" w:type="dxa"/>
            <w:hideMark/>
          </w:tcPr>
          <w:p w14:paraId="17C7E96A" w14:textId="77777777" w:rsidR="009255B5" w:rsidRPr="009255B5" w:rsidRDefault="009255B5" w:rsidP="0058327A">
            <w:pPr>
              <w:jc w:val="left"/>
            </w:pPr>
            <w:r w:rsidRPr="009255B5">
              <w:t>Regulatory Agencies (FDA, ISO)</w:t>
            </w:r>
          </w:p>
        </w:tc>
        <w:tc>
          <w:tcPr>
            <w:tcW w:w="3378" w:type="dxa"/>
            <w:hideMark/>
          </w:tcPr>
          <w:p w14:paraId="6B52514F" w14:textId="77777777" w:rsidR="009255B5" w:rsidRPr="009255B5" w:rsidRDefault="009255B5" w:rsidP="009255B5">
            <w:pPr>
              <w:cnfStyle w:val="000000100000" w:firstRow="0" w:lastRow="0" w:firstColumn="0" w:lastColumn="0" w:oddVBand="0" w:evenVBand="0" w:oddHBand="1" w:evenHBand="0" w:firstRowFirstColumn="0" w:firstRowLastColumn="0" w:lastRowFirstColumn="0" w:lastRowLastColumn="0"/>
            </w:pPr>
            <w:r w:rsidRPr="009255B5">
              <w:t>Oversee compliance and auditing</w:t>
            </w:r>
          </w:p>
        </w:tc>
        <w:tc>
          <w:tcPr>
            <w:tcW w:w="0" w:type="auto"/>
            <w:hideMark/>
          </w:tcPr>
          <w:p w14:paraId="500640AE" w14:textId="77777777" w:rsidR="009255B5" w:rsidRPr="009255B5" w:rsidRDefault="009255B5" w:rsidP="009255B5">
            <w:pPr>
              <w:cnfStyle w:val="000000100000" w:firstRow="0" w:lastRow="0" w:firstColumn="0" w:lastColumn="0" w:oddVBand="0" w:evenVBand="0" w:oddHBand="1" w:evenHBand="0" w:firstRowFirstColumn="0" w:firstRowLastColumn="0" w:lastRowFirstColumn="0" w:lastRowLastColumn="0"/>
            </w:pPr>
            <w:r w:rsidRPr="009255B5">
              <w:t>Public health protection, documentation traceability</w:t>
            </w:r>
          </w:p>
        </w:tc>
      </w:tr>
      <w:tr w:rsidR="009255B5" w:rsidRPr="009255B5" w14:paraId="31DE18C1" w14:textId="77777777" w:rsidTr="0058327A">
        <w:tc>
          <w:tcPr>
            <w:cnfStyle w:val="001000000000" w:firstRow="0" w:lastRow="0" w:firstColumn="1" w:lastColumn="0" w:oddVBand="0" w:evenVBand="0" w:oddHBand="0" w:evenHBand="0" w:firstRowFirstColumn="0" w:firstRowLastColumn="0" w:lastRowFirstColumn="0" w:lastRowLastColumn="0"/>
            <w:tcW w:w="2861" w:type="dxa"/>
            <w:hideMark/>
          </w:tcPr>
          <w:p w14:paraId="71669EF2" w14:textId="77777777" w:rsidR="009255B5" w:rsidRPr="009255B5" w:rsidRDefault="009255B5" w:rsidP="0058327A">
            <w:pPr>
              <w:jc w:val="left"/>
            </w:pPr>
            <w:r w:rsidRPr="009255B5">
              <w:t>Training &amp; Documentation Staff</w:t>
            </w:r>
          </w:p>
        </w:tc>
        <w:tc>
          <w:tcPr>
            <w:tcW w:w="3378" w:type="dxa"/>
            <w:hideMark/>
          </w:tcPr>
          <w:p w14:paraId="08EC8E66" w14:textId="77777777" w:rsidR="009255B5" w:rsidRPr="009255B5" w:rsidRDefault="009255B5" w:rsidP="009255B5">
            <w:pPr>
              <w:cnfStyle w:val="000000000000" w:firstRow="0" w:lastRow="0" w:firstColumn="0" w:lastColumn="0" w:oddVBand="0" w:evenVBand="0" w:oddHBand="0" w:evenHBand="0" w:firstRowFirstColumn="0" w:firstRowLastColumn="0" w:lastRowFirstColumn="0" w:lastRowLastColumn="0"/>
            </w:pPr>
            <w:r w:rsidRPr="009255B5">
              <w:t>Ensure SOP usability and compliance training</w:t>
            </w:r>
          </w:p>
        </w:tc>
        <w:tc>
          <w:tcPr>
            <w:tcW w:w="0" w:type="auto"/>
            <w:hideMark/>
          </w:tcPr>
          <w:p w14:paraId="761F827E" w14:textId="77777777" w:rsidR="009255B5" w:rsidRPr="009255B5" w:rsidRDefault="009255B5" w:rsidP="009255B5">
            <w:pPr>
              <w:cnfStyle w:val="000000000000" w:firstRow="0" w:lastRow="0" w:firstColumn="0" w:lastColumn="0" w:oddVBand="0" w:evenVBand="0" w:oddHBand="0" w:evenHBand="0" w:firstRowFirstColumn="0" w:firstRowLastColumn="0" w:lastRowFirstColumn="0" w:lastRowLastColumn="0"/>
            </w:pPr>
            <w:r w:rsidRPr="009255B5">
              <w:t>Clear, up-to-date documentation; workforce alignment with QMS</w:t>
            </w:r>
          </w:p>
        </w:tc>
      </w:tr>
      <w:tr w:rsidR="009255B5" w:rsidRPr="009255B5" w14:paraId="03268EF0" w14:textId="77777777" w:rsidTr="0058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61" w:type="dxa"/>
            <w:hideMark/>
          </w:tcPr>
          <w:p w14:paraId="30687D0E" w14:textId="77777777" w:rsidR="009255B5" w:rsidRPr="009255B5" w:rsidRDefault="009255B5" w:rsidP="0058327A">
            <w:pPr>
              <w:jc w:val="left"/>
            </w:pPr>
            <w:r w:rsidRPr="009255B5">
              <w:t>Customers / End Users</w:t>
            </w:r>
          </w:p>
        </w:tc>
        <w:tc>
          <w:tcPr>
            <w:tcW w:w="3378" w:type="dxa"/>
            <w:hideMark/>
          </w:tcPr>
          <w:p w14:paraId="33924CDE" w14:textId="77777777" w:rsidR="009255B5" w:rsidRPr="009255B5" w:rsidRDefault="009255B5" w:rsidP="009255B5">
            <w:pPr>
              <w:cnfStyle w:val="000000100000" w:firstRow="0" w:lastRow="0" w:firstColumn="0" w:lastColumn="0" w:oddVBand="0" w:evenVBand="0" w:oddHBand="1" w:evenHBand="0" w:firstRowFirstColumn="0" w:firstRowLastColumn="0" w:lastRowFirstColumn="0" w:lastRowLastColumn="0"/>
            </w:pPr>
            <w:r w:rsidRPr="009255B5">
              <w:t>Use diagnostic products manufactured under this system</w:t>
            </w:r>
          </w:p>
        </w:tc>
        <w:tc>
          <w:tcPr>
            <w:tcW w:w="0" w:type="auto"/>
            <w:hideMark/>
          </w:tcPr>
          <w:p w14:paraId="0E9B9EC4" w14:textId="77777777" w:rsidR="009255B5" w:rsidRPr="009255B5" w:rsidRDefault="009255B5" w:rsidP="009255B5">
            <w:pPr>
              <w:cnfStyle w:val="000000100000" w:firstRow="0" w:lastRow="0" w:firstColumn="0" w:lastColumn="0" w:oddVBand="0" w:evenVBand="0" w:oddHBand="1" w:evenHBand="0" w:firstRowFirstColumn="0" w:firstRowLastColumn="0" w:lastRowFirstColumn="0" w:lastRowLastColumn="0"/>
            </w:pPr>
            <w:r w:rsidRPr="009255B5">
              <w:t>Safe, accurate, and consistent diagnostics; trust in product reliability</w:t>
            </w:r>
          </w:p>
        </w:tc>
      </w:tr>
    </w:tbl>
    <w:p w14:paraId="6DF11B76" w14:textId="47FA200F" w:rsidR="009255B5" w:rsidRDefault="009255B5"/>
    <w:p w14:paraId="15A49D06" w14:textId="72E24800" w:rsidR="009255B5" w:rsidRPr="009255B5" w:rsidRDefault="009255B5" w:rsidP="008F75E9">
      <w:pPr>
        <w:pBdr>
          <w:bottom w:val="single" w:sz="4" w:space="1" w:color="auto"/>
        </w:pBdr>
      </w:pPr>
      <w:r w:rsidRPr="009255B5">
        <w:t>2. Defining Stakeholder Requirements and Outcomes</w:t>
      </w:r>
    </w:p>
    <w:tbl>
      <w:tblPr>
        <w:tblStyle w:val="PlainTable5"/>
        <w:tblW w:w="9952" w:type="dxa"/>
        <w:tblLook w:val="04A0" w:firstRow="1" w:lastRow="0" w:firstColumn="1" w:lastColumn="0" w:noHBand="0" w:noVBand="1"/>
      </w:tblPr>
      <w:tblGrid>
        <w:gridCol w:w="2438"/>
        <w:gridCol w:w="4015"/>
        <w:gridCol w:w="3499"/>
      </w:tblGrid>
      <w:tr w:rsidR="009255B5" w:rsidRPr="009255B5" w14:paraId="59EB9D90" w14:textId="77777777" w:rsidTr="005832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38" w:type="dxa"/>
            <w:hideMark/>
          </w:tcPr>
          <w:p w14:paraId="6728AA4C" w14:textId="77777777" w:rsidR="009255B5" w:rsidRPr="009255B5" w:rsidRDefault="009255B5" w:rsidP="0058327A">
            <w:pPr>
              <w:jc w:val="left"/>
            </w:pPr>
            <w:r w:rsidRPr="009255B5">
              <w:t>Stakeholder</w:t>
            </w:r>
          </w:p>
        </w:tc>
        <w:tc>
          <w:tcPr>
            <w:tcW w:w="4015" w:type="dxa"/>
            <w:hideMark/>
          </w:tcPr>
          <w:p w14:paraId="1E1A0B84" w14:textId="77777777" w:rsidR="009255B5" w:rsidRPr="009255B5" w:rsidRDefault="009255B5" w:rsidP="009255B5">
            <w:pPr>
              <w:cnfStyle w:val="100000000000" w:firstRow="1" w:lastRow="0" w:firstColumn="0" w:lastColumn="0" w:oddVBand="0" w:evenVBand="0" w:oddHBand="0" w:evenHBand="0" w:firstRowFirstColumn="0" w:firstRowLastColumn="0" w:lastRowFirstColumn="0" w:lastRowLastColumn="0"/>
            </w:pPr>
            <w:r w:rsidRPr="009255B5">
              <w:t>Key Requirements</w:t>
            </w:r>
          </w:p>
        </w:tc>
        <w:tc>
          <w:tcPr>
            <w:tcW w:w="0" w:type="auto"/>
            <w:hideMark/>
          </w:tcPr>
          <w:p w14:paraId="68387BA0" w14:textId="77777777" w:rsidR="009255B5" w:rsidRPr="009255B5" w:rsidRDefault="009255B5" w:rsidP="009255B5">
            <w:pPr>
              <w:cnfStyle w:val="100000000000" w:firstRow="1" w:lastRow="0" w:firstColumn="0" w:lastColumn="0" w:oddVBand="0" w:evenVBand="0" w:oddHBand="0" w:evenHBand="0" w:firstRowFirstColumn="0" w:firstRowLastColumn="0" w:lastRowFirstColumn="0" w:lastRowLastColumn="0"/>
            </w:pPr>
            <w:r w:rsidRPr="009255B5">
              <w:t>Expected Outcomes</w:t>
            </w:r>
          </w:p>
        </w:tc>
      </w:tr>
      <w:tr w:rsidR="009255B5" w:rsidRPr="009255B5" w14:paraId="7EB64357" w14:textId="77777777" w:rsidTr="0058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8" w:type="dxa"/>
            <w:hideMark/>
          </w:tcPr>
          <w:p w14:paraId="3F08817E" w14:textId="77777777" w:rsidR="009255B5" w:rsidRPr="009255B5" w:rsidRDefault="009255B5" w:rsidP="0058327A">
            <w:pPr>
              <w:jc w:val="left"/>
            </w:pPr>
            <w:r w:rsidRPr="009255B5">
              <w:t>QA</w:t>
            </w:r>
          </w:p>
        </w:tc>
        <w:tc>
          <w:tcPr>
            <w:tcW w:w="4015" w:type="dxa"/>
            <w:hideMark/>
          </w:tcPr>
          <w:p w14:paraId="445C92FE" w14:textId="77777777" w:rsidR="009255B5" w:rsidRPr="009255B5" w:rsidRDefault="009255B5" w:rsidP="009255B5">
            <w:pPr>
              <w:cnfStyle w:val="000000100000" w:firstRow="0" w:lastRow="0" w:firstColumn="0" w:lastColumn="0" w:oddVBand="0" w:evenVBand="0" w:oddHBand="1" w:evenHBand="0" w:firstRowFirstColumn="0" w:firstRowLastColumn="0" w:lastRowFirstColumn="0" w:lastRowLastColumn="0"/>
            </w:pPr>
            <w:r w:rsidRPr="009255B5">
              <w:t>Real-time quality data, traceable records, CAPA triggers</w:t>
            </w:r>
          </w:p>
        </w:tc>
        <w:tc>
          <w:tcPr>
            <w:tcW w:w="0" w:type="auto"/>
            <w:hideMark/>
          </w:tcPr>
          <w:p w14:paraId="2E7FFA68" w14:textId="77777777" w:rsidR="009255B5" w:rsidRPr="009255B5" w:rsidRDefault="009255B5" w:rsidP="009255B5">
            <w:pPr>
              <w:cnfStyle w:val="000000100000" w:firstRow="0" w:lastRow="0" w:firstColumn="0" w:lastColumn="0" w:oddVBand="0" w:evenVBand="0" w:oddHBand="1" w:evenHBand="0" w:firstRowFirstColumn="0" w:firstRowLastColumn="0" w:lastRowFirstColumn="0" w:lastRowLastColumn="0"/>
            </w:pPr>
            <w:r w:rsidRPr="009255B5">
              <w:t>Reduced batch deviations, automated alerts</w:t>
            </w:r>
          </w:p>
        </w:tc>
      </w:tr>
      <w:tr w:rsidR="009255B5" w:rsidRPr="009255B5" w14:paraId="59A09DE2" w14:textId="77777777" w:rsidTr="0058327A">
        <w:tc>
          <w:tcPr>
            <w:cnfStyle w:val="001000000000" w:firstRow="0" w:lastRow="0" w:firstColumn="1" w:lastColumn="0" w:oddVBand="0" w:evenVBand="0" w:oddHBand="0" w:evenHBand="0" w:firstRowFirstColumn="0" w:firstRowLastColumn="0" w:lastRowFirstColumn="0" w:lastRowLastColumn="0"/>
            <w:tcW w:w="2438" w:type="dxa"/>
            <w:hideMark/>
          </w:tcPr>
          <w:p w14:paraId="31425F76" w14:textId="77777777" w:rsidR="009255B5" w:rsidRPr="009255B5" w:rsidRDefault="009255B5" w:rsidP="0058327A">
            <w:pPr>
              <w:jc w:val="left"/>
            </w:pPr>
            <w:r w:rsidRPr="009255B5">
              <w:t>RA</w:t>
            </w:r>
          </w:p>
        </w:tc>
        <w:tc>
          <w:tcPr>
            <w:tcW w:w="4015" w:type="dxa"/>
            <w:hideMark/>
          </w:tcPr>
          <w:p w14:paraId="5A54F946" w14:textId="77777777" w:rsidR="009255B5" w:rsidRPr="009255B5" w:rsidRDefault="009255B5" w:rsidP="009255B5">
            <w:pPr>
              <w:cnfStyle w:val="000000000000" w:firstRow="0" w:lastRow="0" w:firstColumn="0" w:lastColumn="0" w:oddVBand="0" w:evenVBand="0" w:oddHBand="0" w:evenHBand="0" w:firstRowFirstColumn="0" w:firstRowLastColumn="0" w:lastRowFirstColumn="0" w:lastRowLastColumn="0"/>
            </w:pPr>
            <w:r w:rsidRPr="009255B5">
              <w:t>Aligned SOPs, labeling compliance, UDI traceability</w:t>
            </w:r>
          </w:p>
        </w:tc>
        <w:tc>
          <w:tcPr>
            <w:tcW w:w="0" w:type="auto"/>
            <w:hideMark/>
          </w:tcPr>
          <w:p w14:paraId="08EBD03E" w14:textId="77777777" w:rsidR="009255B5" w:rsidRPr="009255B5" w:rsidRDefault="009255B5" w:rsidP="009255B5">
            <w:pPr>
              <w:cnfStyle w:val="000000000000" w:firstRow="0" w:lastRow="0" w:firstColumn="0" w:lastColumn="0" w:oddVBand="0" w:evenVBand="0" w:oddHBand="0" w:evenHBand="0" w:firstRowFirstColumn="0" w:firstRowLastColumn="0" w:lastRowFirstColumn="0" w:lastRowLastColumn="0"/>
            </w:pPr>
            <w:r w:rsidRPr="009255B5">
              <w:t>Faster submissions, fewer audit findings</w:t>
            </w:r>
          </w:p>
        </w:tc>
      </w:tr>
      <w:tr w:rsidR="009255B5" w:rsidRPr="009255B5" w14:paraId="22BCADED" w14:textId="77777777" w:rsidTr="0058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8" w:type="dxa"/>
            <w:hideMark/>
          </w:tcPr>
          <w:p w14:paraId="01D5CC42" w14:textId="77777777" w:rsidR="009255B5" w:rsidRPr="009255B5" w:rsidRDefault="009255B5" w:rsidP="0058327A">
            <w:pPr>
              <w:jc w:val="left"/>
            </w:pPr>
            <w:r w:rsidRPr="009255B5">
              <w:lastRenderedPageBreak/>
              <w:t>Engineering</w:t>
            </w:r>
          </w:p>
        </w:tc>
        <w:tc>
          <w:tcPr>
            <w:tcW w:w="4015" w:type="dxa"/>
            <w:hideMark/>
          </w:tcPr>
          <w:p w14:paraId="0209BBB3" w14:textId="77777777" w:rsidR="009255B5" w:rsidRPr="009255B5" w:rsidRDefault="009255B5" w:rsidP="009255B5">
            <w:pPr>
              <w:cnfStyle w:val="000000100000" w:firstRow="0" w:lastRow="0" w:firstColumn="0" w:lastColumn="0" w:oddVBand="0" w:evenVBand="0" w:oddHBand="1" w:evenHBand="0" w:firstRowFirstColumn="0" w:firstRowLastColumn="0" w:lastRowFirstColumn="0" w:lastRowLastColumn="0"/>
            </w:pPr>
            <w:r w:rsidRPr="009255B5">
              <w:t>Integrated RTD-IoT system, validated parameters</w:t>
            </w:r>
          </w:p>
        </w:tc>
        <w:tc>
          <w:tcPr>
            <w:tcW w:w="0" w:type="auto"/>
            <w:hideMark/>
          </w:tcPr>
          <w:p w14:paraId="4A726C97" w14:textId="77777777" w:rsidR="009255B5" w:rsidRPr="009255B5" w:rsidRDefault="009255B5" w:rsidP="009255B5">
            <w:pPr>
              <w:cnfStyle w:val="000000100000" w:firstRow="0" w:lastRow="0" w:firstColumn="0" w:lastColumn="0" w:oddVBand="0" w:evenVBand="0" w:oddHBand="1" w:evenHBand="0" w:firstRowFirstColumn="0" w:firstRowLastColumn="0" w:lastRowFirstColumn="0" w:lastRowLastColumn="0"/>
            </w:pPr>
            <w:r w:rsidRPr="009255B5">
              <w:t>Stable process conditions, predictive control</w:t>
            </w:r>
          </w:p>
        </w:tc>
      </w:tr>
      <w:tr w:rsidR="009255B5" w:rsidRPr="009255B5" w14:paraId="589C4959" w14:textId="77777777" w:rsidTr="0058327A">
        <w:tc>
          <w:tcPr>
            <w:cnfStyle w:val="001000000000" w:firstRow="0" w:lastRow="0" w:firstColumn="1" w:lastColumn="0" w:oddVBand="0" w:evenVBand="0" w:oddHBand="0" w:evenHBand="0" w:firstRowFirstColumn="0" w:firstRowLastColumn="0" w:lastRowFirstColumn="0" w:lastRowLastColumn="0"/>
            <w:tcW w:w="2438" w:type="dxa"/>
            <w:hideMark/>
          </w:tcPr>
          <w:p w14:paraId="3B691D76" w14:textId="77777777" w:rsidR="009255B5" w:rsidRPr="009255B5" w:rsidRDefault="009255B5" w:rsidP="0058327A">
            <w:pPr>
              <w:jc w:val="left"/>
            </w:pPr>
            <w:r w:rsidRPr="009255B5">
              <w:t>Operations</w:t>
            </w:r>
          </w:p>
        </w:tc>
        <w:tc>
          <w:tcPr>
            <w:tcW w:w="4015" w:type="dxa"/>
            <w:hideMark/>
          </w:tcPr>
          <w:p w14:paraId="4A9C12D4" w14:textId="77777777" w:rsidR="009255B5" w:rsidRPr="009255B5" w:rsidRDefault="009255B5" w:rsidP="009255B5">
            <w:pPr>
              <w:cnfStyle w:val="000000000000" w:firstRow="0" w:lastRow="0" w:firstColumn="0" w:lastColumn="0" w:oddVBand="0" w:evenVBand="0" w:oddHBand="0" w:evenHBand="0" w:firstRowFirstColumn="0" w:firstRowLastColumn="0" w:lastRowFirstColumn="0" w:lastRowLastColumn="0"/>
            </w:pPr>
            <w:r w:rsidRPr="009255B5">
              <w:t>Easy-to-follow workflows, alerts, and batch record updates</w:t>
            </w:r>
          </w:p>
        </w:tc>
        <w:tc>
          <w:tcPr>
            <w:tcW w:w="0" w:type="auto"/>
            <w:hideMark/>
          </w:tcPr>
          <w:p w14:paraId="608B3C7C" w14:textId="77777777" w:rsidR="009255B5" w:rsidRPr="009255B5" w:rsidRDefault="009255B5" w:rsidP="009255B5">
            <w:pPr>
              <w:cnfStyle w:val="000000000000" w:firstRow="0" w:lastRow="0" w:firstColumn="0" w:lastColumn="0" w:oddVBand="0" w:evenVBand="0" w:oddHBand="0" w:evenHBand="0" w:firstRowFirstColumn="0" w:firstRowLastColumn="0" w:lastRowFirstColumn="0" w:lastRowLastColumn="0"/>
            </w:pPr>
            <w:r w:rsidRPr="009255B5">
              <w:t>Streamlined production, lower scrap rates</w:t>
            </w:r>
          </w:p>
        </w:tc>
      </w:tr>
      <w:tr w:rsidR="009255B5" w:rsidRPr="009255B5" w14:paraId="68B9D4FA" w14:textId="77777777" w:rsidTr="0058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8" w:type="dxa"/>
            <w:hideMark/>
          </w:tcPr>
          <w:p w14:paraId="7EB6AF2C" w14:textId="77777777" w:rsidR="009255B5" w:rsidRPr="009255B5" w:rsidRDefault="009255B5" w:rsidP="0058327A">
            <w:pPr>
              <w:jc w:val="left"/>
            </w:pPr>
            <w:r w:rsidRPr="009255B5">
              <w:t>IT/Data Governance</w:t>
            </w:r>
          </w:p>
        </w:tc>
        <w:tc>
          <w:tcPr>
            <w:tcW w:w="4015" w:type="dxa"/>
            <w:hideMark/>
          </w:tcPr>
          <w:p w14:paraId="416B3501" w14:textId="77777777" w:rsidR="009255B5" w:rsidRPr="009255B5" w:rsidRDefault="009255B5" w:rsidP="009255B5">
            <w:pPr>
              <w:cnfStyle w:val="000000100000" w:firstRow="0" w:lastRow="0" w:firstColumn="0" w:lastColumn="0" w:oddVBand="0" w:evenVBand="0" w:oddHBand="1" w:evenHBand="0" w:firstRowFirstColumn="0" w:firstRowLastColumn="0" w:lastRowFirstColumn="0" w:lastRowLastColumn="0"/>
            </w:pPr>
            <w:r w:rsidRPr="009255B5">
              <w:t>Secure, validated, compliant data pipelines</w:t>
            </w:r>
          </w:p>
        </w:tc>
        <w:tc>
          <w:tcPr>
            <w:tcW w:w="0" w:type="auto"/>
            <w:hideMark/>
          </w:tcPr>
          <w:p w14:paraId="48DD3151" w14:textId="77777777" w:rsidR="009255B5" w:rsidRPr="009255B5" w:rsidRDefault="009255B5" w:rsidP="009255B5">
            <w:pPr>
              <w:cnfStyle w:val="000000100000" w:firstRow="0" w:lastRow="0" w:firstColumn="0" w:lastColumn="0" w:oddVBand="0" w:evenVBand="0" w:oddHBand="1" w:evenHBand="0" w:firstRowFirstColumn="0" w:firstRowLastColumn="0" w:lastRowFirstColumn="0" w:lastRowLastColumn="0"/>
            </w:pPr>
            <w:r w:rsidRPr="009255B5">
              <w:t>21 CFR Part 11 compliance, audit trails</w:t>
            </w:r>
          </w:p>
        </w:tc>
      </w:tr>
      <w:tr w:rsidR="009255B5" w:rsidRPr="009255B5" w14:paraId="5EBC19FA" w14:textId="77777777" w:rsidTr="0058327A">
        <w:tc>
          <w:tcPr>
            <w:cnfStyle w:val="001000000000" w:firstRow="0" w:lastRow="0" w:firstColumn="1" w:lastColumn="0" w:oddVBand="0" w:evenVBand="0" w:oddHBand="0" w:evenHBand="0" w:firstRowFirstColumn="0" w:firstRowLastColumn="0" w:lastRowFirstColumn="0" w:lastRowLastColumn="0"/>
            <w:tcW w:w="2438" w:type="dxa"/>
            <w:hideMark/>
          </w:tcPr>
          <w:p w14:paraId="3C2C71E2" w14:textId="77777777" w:rsidR="009255B5" w:rsidRPr="009255B5" w:rsidRDefault="009255B5" w:rsidP="0058327A">
            <w:pPr>
              <w:jc w:val="left"/>
            </w:pPr>
            <w:r w:rsidRPr="009255B5">
              <w:t>Executives (CFO)</w:t>
            </w:r>
          </w:p>
        </w:tc>
        <w:tc>
          <w:tcPr>
            <w:tcW w:w="4015" w:type="dxa"/>
            <w:hideMark/>
          </w:tcPr>
          <w:p w14:paraId="1019B6A2" w14:textId="77777777" w:rsidR="009255B5" w:rsidRPr="009255B5" w:rsidRDefault="009255B5" w:rsidP="009255B5">
            <w:pPr>
              <w:cnfStyle w:val="000000000000" w:firstRow="0" w:lastRow="0" w:firstColumn="0" w:lastColumn="0" w:oddVBand="0" w:evenVBand="0" w:oddHBand="0" w:evenHBand="0" w:firstRowFirstColumn="0" w:firstRowLastColumn="0" w:lastRowFirstColumn="0" w:lastRowLastColumn="0"/>
            </w:pPr>
            <w:r w:rsidRPr="009255B5">
              <w:t>ROI visibility, cost savings, scalability</w:t>
            </w:r>
          </w:p>
        </w:tc>
        <w:tc>
          <w:tcPr>
            <w:tcW w:w="0" w:type="auto"/>
            <w:hideMark/>
          </w:tcPr>
          <w:p w14:paraId="45801BED" w14:textId="77777777" w:rsidR="009255B5" w:rsidRPr="009255B5" w:rsidRDefault="009255B5" w:rsidP="009255B5">
            <w:pPr>
              <w:cnfStyle w:val="000000000000" w:firstRow="0" w:lastRow="0" w:firstColumn="0" w:lastColumn="0" w:oddVBand="0" w:evenVBand="0" w:oddHBand="0" w:evenHBand="0" w:firstRowFirstColumn="0" w:firstRowLastColumn="0" w:lastRowFirstColumn="0" w:lastRowLastColumn="0"/>
            </w:pPr>
            <w:r w:rsidRPr="009255B5">
              <w:t>CAPEX-to-OPEX reduction, better forecasting</w:t>
            </w:r>
          </w:p>
        </w:tc>
      </w:tr>
      <w:tr w:rsidR="009255B5" w:rsidRPr="009255B5" w14:paraId="3714B648" w14:textId="77777777" w:rsidTr="0058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8" w:type="dxa"/>
            <w:hideMark/>
          </w:tcPr>
          <w:p w14:paraId="713D8593" w14:textId="77777777" w:rsidR="009255B5" w:rsidRPr="009255B5" w:rsidRDefault="009255B5" w:rsidP="0058327A">
            <w:pPr>
              <w:jc w:val="left"/>
            </w:pPr>
            <w:r w:rsidRPr="009255B5">
              <w:t>Trainers/Writers</w:t>
            </w:r>
          </w:p>
        </w:tc>
        <w:tc>
          <w:tcPr>
            <w:tcW w:w="4015" w:type="dxa"/>
            <w:hideMark/>
          </w:tcPr>
          <w:p w14:paraId="603A5EF9" w14:textId="77777777" w:rsidR="009255B5" w:rsidRPr="009255B5" w:rsidRDefault="009255B5" w:rsidP="009255B5">
            <w:pPr>
              <w:cnfStyle w:val="000000100000" w:firstRow="0" w:lastRow="0" w:firstColumn="0" w:lastColumn="0" w:oddVBand="0" w:evenVBand="0" w:oddHBand="1" w:evenHBand="0" w:firstRowFirstColumn="0" w:firstRowLastColumn="0" w:lastRowFirstColumn="0" w:lastRowLastColumn="0"/>
            </w:pPr>
            <w:r w:rsidRPr="009255B5">
              <w:t>SOP clarity, training assets, controlled documents</w:t>
            </w:r>
          </w:p>
        </w:tc>
        <w:tc>
          <w:tcPr>
            <w:tcW w:w="0" w:type="auto"/>
            <w:hideMark/>
          </w:tcPr>
          <w:p w14:paraId="3A5A58FD" w14:textId="77777777" w:rsidR="009255B5" w:rsidRPr="009255B5" w:rsidRDefault="009255B5" w:rsidP="009255B5">
            <w:pPr>
              <w:cnfStyle w:val="000000100000" w:firstRow="0" w:lastRow="0" w:firstColumn="0" w:lastColumn="0" w:oddVBand="0" w:evenVBand="0" w:oddHBand="1" w:evenHBand="0" w:firstRowFirstColumn="0" w:firstRowLastColumn="0" w:lastRowFirstColumn="0" w:lastRowLastColumn="0"/>
            </w:pPr>
            <w:r w:rsidRPr="009255B5">
              <w:t>Compliant workforce, audit-passing documentation</w:t>
            </w:r>
          </w:p>
        </w:tc>
      </w:tr>
      <w:tr w:rsidR="009255B5" w:rsidRPr="009255B5" w14:paraId="63EE6C82" w14:textId="77777777" w:rsidTr="0058327A">
        <w:tc>
          <w:tcPr>
            <w:cnfStyle w:val="001000000000" w:firstRow="0" w:lastRow="0" w:firstColumn="1" w:lastColumn="0" w:oddVBand="0" w:evenVBand="0" w:oddHBand="0" w:evenHBand="0" w:firstRowFirstColumn="0" w:firstRowLastColumn="0" w:lastRowFirstColumn="0" w:lastRowLastColumn="0"/>
            <w:tcW w:w="2438" w:type="dxa"/>
            <w:hideMark/>
          </w:tcPr>
          <w:p w14:paraId="30A1AFDD" w14:textId="77777777" w:rsidR="009255B5" w:rsidRPr="009255B5" w:rsidRDefault="009255B5" w:rsidP="0058327A">
            <w:pPr>
              <w:jc w:val="left"/>
            </w:pPr>
            <w:r w:rsidRPr="009255B5">
              <w:t>End Users</w:t>
            </w:r>
          </w:p>
        </w:tc>
        <w:tc>
          <w:tcPr>
            <w:tcW w:w="4015" w:type="dxa"/>
            <w:hideMark/>
          </w:tcPr>
          <w:p w14:paraId="45E4849B" w14:textId="77777777" w:rsidR="009255B5" w:rsidRPr="009255B5" w:rsidRDefault="009255B5" w:rsidP="009255B5">
            <w:pPr>
              <w:cnfStyle w:val="000000000000" w:firstRow="0" w:lastRow="0" w:firstColumn="0" w:lastColumn="0" w:oddVBand="0" w:evenVBand="0" w:oddHBand="0" w:evenHBand="0" w:firstRowFirstColumn="0" w:firstRowLastColumn="0" w:lastRowFirstColumn="0" w:lastRowLastColumn="0"/>
            </w:pPr>
            <w:r w:rsidRPr="009255B5">
              <w:t>High-quality diagnostic kits, reproducibility</w:t>
            </w:r>
          </w:p>
        </w:tc>
        <w:tc>
          <w:tcPr>
            <w:tcW w:w="0" w:type="auto"/>
            <w:hideMark/>
          </w:tcPr>
          <w:p w14:paraId="6AC0078C" w14:textId="77777777" w:rsidR="009255B5" w:rsidRPr="009255B5" w:rsidRDefault="009255B5" w:rsidP="009255B5">
            <w:pPr>
              <w:cnfStyle w:val="000000000000" w:firstRow="0" w:lastRow="0" w:firstColumn="0" w:lastColumn="0" w:oddVBand="0" w:evenVBand="0" w:oddHBand="0" w:evenHBand="0" w:firstRowFirstColumn="0" w:firstRowLastColumn="0" w:lastRowFirstColumn="0" w:lastRowLastColumn="0"/>
            </w:pPr>
            <w:r w:rsidRPr="009255B5">
              <w:t>Trust in brand, reduced risk of false diagnostics</w:t>
            </w:r>
          </w:p>
        </w:tc>
      </w:tr>
    </w:tbl>
    <w:p w14:paraId="4CC5B196" w14:textId="6FC88F7A" w:rsidR="009255B5" w:rsidRPr="009255B5" w:rsidRDefault="009255B5" w:rsidP="009255B5"/>
    <w:p w14:paraId="7D1B84C4" w14:textId="288541FA" w:rsidR="009255B5" w:rsidRPr="009255B5" w:rsidRDefault="009255B5" w:rsidP="00AB7491">
      <w:pPr>
        <w:pBdr>
          <w:bottom w:val="single" w:sz="4" w:space="1" w:color="auto"/>
        </w:pBdr>
      </w:pPr>
      <w:r w:rsidRPr="009255B5">
        <w:t>3. Financial Stakeholder Benefit</w:t>
      </w:r>
      <w:r w:rsidR="00AB7491">
        <w:t xml:space="preserve"> f</w:t>
      </w:r>
      <w:r w:rsidRPr="009255B5">
        <w:t>or Executive Leadership / Financial Stakeholders:</w:t>
      </w:r>
    </w:p>
    <w:tbl>
      <w:tblPr>
        <w:tblStyle w:val="PlainTable5"/>
        <w:tblW w:w="9596" w:type="dxa"/>
        <w:tblLook w:val="04A0" w:firstRow="1" w:lastRow="0" w:firstColumn="1" w:lastColumn="0" w:noHBand="0" w:noVBand="1"/>
      </w:tblPr>
      <w:tblGrid>
        <w:gridCol w:w="2544"/>
        <w:gridCol w:w="7052"/>
      </w:tblGrid>
      <w:tr w:rsidR="009255B5" w:rsidRPr="009255B5" w14:paraId="2EBCEAE2" w14:textId="77777777" w:rsidTr="005832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44" w:type="dxa"/>
            <w:hideMark/>
          </w:tcPr>
          <w:p w14:paraId="23C150EF" w14:textId="77777777" w:rsidR="009255B5" w:rsidRPr="009255B5" w:rsidRDefault="009255B5" w:rsidP="0058327A">
            <w:pPr>
              <w:jc w:val="left"/>
            </w:pPr>
            <w:r w:rsidRPr="009255B5">
              <w:t>Financial Area</w:t>
            </w:r>
          </w:p>
        </w:tc>
        <w:tc>
          <w:tcPr>
            <w:tcW w:w="0" w:type="auto"/>
            <w:hideMark/>
          </w:tcPr>
          <w:p w14:paraId="4A4AB2DF" w14:textId="77777777" w:rsidR="009255B5" w:rsidRPr="009255B5" w:rsidRDefault="009255B5" w:rsidP="009255B5">
            <w:pPr>
              <w:cnfStyle w:val="100000000000" w:firstRow="1" w:lastRow="0" w:firstColumn="0" w:lastColumn="0" w:oddVBand="0" w:evenVBand="0" w:oddHBand="0" w:evenHBand="0" w:firstRowFirstColumn="0" w:firstRowLastColumn="0" w:lastRowFirstColumn="0" w:lastRowLastColumn="0"/>
            </w:pPr>
            <w:r w:rsidRPr="009255B5">
              <w:t>Benefit</w:t>
            </w:r>
          </w:p>
        </w:tc>
      </w:tr>
      <w:tr w:rsidR="009255B5" w:rsidRPr="009255B5" w14:paraId="41599B1D" w14:textId="77777777" w:rsidTr="0058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4" w:type="dxa"/>
            <w:hideMark/>
          </w:tcPr>
          <w:p w14:paraId="208B99B9" w14:textId="77777777" w:rsidR="009255B5" w:rsidRPr="009255B5" w:rsidRDefault="009255B5" w:rsidP="0058327A">
            <w:pPr>
              <w:jc w:val="left"/>
            </w:pPr>
            <w:r w:rsidRPr="009255B5">
              <w:t>Cost Savings</w:t>
            </w:r>
          </w:p>
        </w:tc>
        <w:tc>
          <w:tcPr>
            <w:tcW w:w="0" w:type="auto"/>
            <w:hideMark/>
          </w:tcPr>
          <w:p w14:paraId="26951BD6" w14:textId="77777777" w:rsidR="009255B5" w:rsidRPr="009255B5" w:rsidRDefault="009255B5" w:rsidP="009255B5">
            <w:pPr>
              <w:cnfStyle w:val="000000100000" w:firstRow="0" w:lastRow="0" w:firstColumn="0" w:lastColumn="0" w:oddVBand="0" w:evenVBand="0" w:oddHBand="1" w:evenHBand="0" w:firstRowFirstColumn="0" w:firstRowLastColumn="0" w:lastRowFirstColumn="0" w:lastRowLastColumn="0"/>
            </w:pPr>
            <w:r w:rsidRPr="009255B5">
              <w:t>Reduction in rework, scrap, and manual inspections due to automated anomaly detection</w:t>
            </w:r>
          </w:p>
        </w:tc>
      </w:tr>
      <w:tr w:rsidR="009255B5" w:rsidRPr="009255B5" w14:paraId="124DB35A" w14:textId="77777777" w:rsidTr="0058327A">
        <w:tc>
          <w:tcPr>
            <w:cnfStyle w:val="001000000000" w:firstRow="0" w:lastRow="0" w:firstColumn="1" w:lastColumn="0" w:oddVBand="0" w:evenVBand="0" w:oddHBand="0" w:evenHBand="0" w:firstRowFirstColumn="0" w:firstRowLastColumn="0" w:lastRowFirstColumn="0" w:lastRowLastColumn="0"/>
            <w:tcW w:w="2544" w:type="dxa"/>
            <w:hideMark/>
          </w:tcPr>
          <w:p w14:paraId="25A06E1F" w14:textId="77777777" w:rsidR="009255B5" w:rsidRPr="009255B5" w:rsidRDefault="009255B5" w:rsidP="0058327A">
            <w:pPr>
              <w:jc w:val="left"/>
            </w:pPr>
            <w:r w:rsidRPr="009255B5">
              <w:t>Regulatory Efficiency</w:t>
            </w:r>
          </w:p>
        </w:tc>
        <w:tc>
          <w:tcPr>
            <w:tcW w:w="0" w:type="auto"/>
            <w:hideMark/>
          </w:tcPr>
          <w:p w14:paraId="16AD52C9" w14:textId="77777777" w:rsidR="009255B5" w:rsidRPr="009255B5" w:rsidRDefault="009255B5" w:rsidP="009255B5">
            <w:pPr>
              <w:cnfStyle w:val="000000000000" w:firstRow="0" w:lastRow="0" w:firstColumn="0" w:lastColumn="0" w:oddVBand="0" w:evenVBand="0" w:oddHBand="0" w:evenHBand="0" w:firstRowFirstColumn="0" w:firstRowLastColumn="0" w:lastRowFirstColumn="0" w:lastRowLastColumn="0"/>
            </w:pPr>
            <w:r w:rsidRPr="009255B5">
              <w:t>Streamlined audits and submissions reduce regulatory delays and consulting expenses</w:t>
            </w:r>
          </w:p>
        </w:tc>
      </w:tr>
      <w:tr w:rsidR="009255B5" w:rsidRPr="009255B5" w14:paraId="328D0FED" w14:textId="77777777" w:rsidTr="0058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4" w:type="dxa"/>
            <w:hideMark/>
          </w:tcPr>
          <w:p w14:paraId="49E63E5D" w14:textId="77777777" w:rsidR="009255B5" w:rsidRPr="009255B5" w:rsidRDefault="009255B5" w:rsidP="0058327A">
            <w:pPr>
              <w:jc w:val="left"/>
            </w:pPr>
            <w:r w:rsidRPr="009255B5">
              <w:t>Faster Time-to-Market</w:t>
            </w:r>
          </w:p>
        </w:tc>
        <w:tc>
          <w:tcPr>
            <w:tcW w:w="0" w:type="auto"/>
            <w:hideMark/>
          </w:tcPr>
          <w:p w14:paraId="20F3583E" w14:textId="77777777" w:rsidR="009255B5" w:rsidRPr="009255B5" w:rsidRDefault="009255B5" w:rsidP="009255B5">
            <w:pPr>
              <w:cnfStyle w:val="000000100000" w:firstRow="0" w:lastRow="0" w:firstColumn="0" w:lastColumn="0" w:oddVBand="0" w:evenVBand="0" w:oddHBand="1" w:evenHBand="0" w:firstRowFirstColumn="0" w:firstRowLastColumn="0" w:lastRowFirstColumn="0" w:lastRowLastColumn="0"/>
            </w:pPr>
            <w:r w:rsidRPr="009255B5">
              <w:t>Reduced cycle time through digital validation speeds product release</w:t>
            </w:r>
          </w:p>
        </w:tc>
      </w:tr>
      <w:tr w:rsidR="009255B5" w:rsidRPr="009255B5" w14:paraId="2A426FC2" w14:textId="77777777" w:rsidTr="0058327A">
        <w:tc>
          <w:tcPr>
            <w:cnfStyle w:val="001000000000" w:firstRow="0" w:lastRow="0" w:firstColumn="1" w:lastColumn="0" w:oddVBand="0" w:evenVBand="0" w:oddHBand="0" w:evenHBand="0" w:firstRowFirstColumn="0" w:firstRowLastColumn="0" w:lastRowFirstColumn="0" w:lastRowLastColumn="0"/>
            <w:tcW w:w="2544" w:type="dxa"/>
            <w:hideMark/>
          </w:tcPr>
          <w:p w14:paraId="68A8C2EC" w14:textId="77777777" w:rsidR="009255B5" w:rsidRPr="009255B5" w:rsidRDefault="009255B5" w:rsidP="0058327A">
            <w:pPr>
              <w:jc w:val="left"/>
            </w:pPr>
            <w:r w:rsidRPr="009255B5">
              <w:t>Recall Risk Mitigation</w:t>
            </w:r>
          </w:p>
        </w:tc>
        <w:tc>
          <w:tcPr>
            <w:tcW w:w="0" w:type="auto"/>
            <w:hideMark/>
          </w:tcPr>
          <w:p w14:paraId="2D4AD10B" w14:textId="77777777" w:rsidR="009255B5" w:rsidRPr="009255B5" w:rsidRDefault="009255B5" w:rsidP="009255B5">
            <w:pPr>
              <w:cnfStyle w:val="000000000000" w:firstRow="0" w:lastRow="0" w:firstColumn="0" w:lastColumn="0" w:oddVBand="0" w:evenVBand="0" w:oddHBand="0" w:evenHBand="0" w:firstRowFirstColumn="0" w:firstRowLastColumn="0" w:lastRowFirstColumn="0" w:lastRowLastColumn="0"/>
            </w:pPr>
            <w:r w:rsidRPr="009255B5">
              <w:t>Improved traceability and control reduce probability of costly product recalls</w:t>
            </w:r>
          </w:p>
        </w:tc>
      </w:tr>
      <w:tr w:rsidR="009255B5" w:rsidRPr="009255B5" w14:paraId="4B82C3B0" w14:textId="77777777" w:rsidTr="00583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4" w:type="dxa"/>
            <w:hideMark/>
          </w:tcPr>
          <w:p w14:paraId="51C63A5F" w14:textId="77777777" w:rsidR="009255B5" w:rsidRPr="009255B5" w:rsidRDefault="009255B5" w:rsidP="0058327A">
            <w:pPr>
              <w:jc w:val="left"/>
            </w:pPr>
            <w:r w:rsidRPr="009255B5">
              <w:t>Operational Efficiency</w:t>
            </w:r>
          </w:p>
        </w:tc>
        <w:tc>
          <w:tcPr>
            <w:tcW w:w="0" w:type="auto"/>
            <w:hideMark/>
          </w:tcPr>
          <w:p w14:paraId="3CBA20A2" w14:textId="77777777" w:rsidR="009255B5" w:rsidRPr="009255B5" w:rsidRDefault="009255B5" w:rsidP="009255B5">
            <w:pPr>
              <w:cnfStyle w:val="000000100000" w:firstRow="0" w:lastRow="0" w:firstColumn="0" w:lastColumn="0" w:oddVBand="0" w:evenVBand="0" w:oddHBand="1" w:evenHBand="0" w:firstRowFirstColumn="0" w:firstRowLastColumn="0" w:lastRowFirstColumn="0" w:lastRowLastColumn="0"/>
            </w:pPr>
            <w:r w:rsidRPr="009255B5">
              <w:t>Data-driven process control increases batch yield and resource utilization</w:t>
            </w:r>
          </w:p>
        </w:tc>
      </w:tr>
      <w:tr w:rsidR="009255B5" w:rsidRPr="009255B5" w14:paraId="1814CF3F" w14:textId="77777777" w:rsidTr="0058327A">
        <w:tc>
          <w:tcPr>
            <w:cnfStyle w:val="001000000000" w:firstRow="0" w:lastRow="0" w:firstColumn="1" w:lastColumn="0" w:oddVBand="0" w:evenVBand="0" w:oddHBand="0" w:evenHBand="0" w:firstRowFirstColumn="0" w:firstRowLastColumn="0" w:lastRowFirstColumn="0" w:lastRowLastColumn="0"/>
            <w:tcW w:w="2544" w:type="dxa"/>
            <w:hideMark/>
          </w:tcPr>
          <w:p w14:paraId="729A12CC" w14:textId="77777777" w:rsidR="009255B5" w:rsidRPr="009255B5" w:rsidRDefault="009255B5" w:rsidP="0058327A">
            <w:pPr>
              <w:jc w:val="left"/>
            </w:pPr>
            <w:r w:rsidRPr="009255B5">
              <w:t>Investment Justification</w:t>
            </w:r>
          </w:p>
        </w:tc>
        <w:tc>
          <w:tcPr>
            <w:tcW w:w="0" w:type="auto"/>
            <w:hideMark/>
          </w:tcPr>
          <w:p w14:paraId="1BD0107A" w14:textId="77777777" w:rsidR="009255B5" w:rsidRPr="009255B5" w:rsidRDefault="009255B5" w:rsidP="009255B5">
            <w:pPr>
              <w:cnfStyle w:val="000000000000" w:firstRow="0" w:lastRow="0" w:firstColumn="0" w:lastColumn="0" w:oddVBand="0" w:evenVBand="0" w:oddHBand="0" w:evenHBand="0" w:firstRowFirstColumn="0" w:firstRowLastColumn="0" w:lastRowFirstColumn="0" w:lastRowLastColumn="0"/>
            </w:pPr>
            <w:r w:rsidRPr="009255B5">
              <w:t>Leverages existing MES infrastructure and enables future scalability (e.g., AI modules)</w:t>
            </w:r>
          </w:p>
        </w:tc>
      </w:tr>
    </w:tbl>
    <w:p w14:paraId="1D26FDC8" w14:textId="77777777" w:rsidR="004D1E94" w:rsidRDefault="004D1E94" w:rsidP="009255B5"/>
    <w:sectPr w:rsidR="004D1E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E1A"/>
    <w:rsid w:val="004D1E94"/>
    <w:rsid w:val="0058327A"/>
    <w:rsid w:val="007D338C"/>
    <w:rsid w:val="008A0531"/>
    <w:rsid w:val="008F75E9"/>
    <w:rsid w:val="009255B5"/>
    <w:rsid w:val="009653C8"/>
    <w:rsid w:val="00AB7491"/>
    <w:rsid w:val="00D827CA"/>
    <w:rsid w:val="00E13E1A"/>
    <w:rsid w:val="00E47CC1"/>
    <w:rsid w:val="00F71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72EBB"/>
  <w15:chartTrackingRefBased/>
  <w15:docId w15:val="{43F1FD9E-B288-4D4C-AA65-F4ADB4AC9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E1A"/>
    <w:rPr>
      <w:rFonts w:eastAsiaTheme="majorEastAsia" w:cstheme="majorBidi"/>
      <w:color w:val="272727" w:themeColor="text1" w:themeTint="D8"/>
    </w:rPr>
  </w:style>
  <w:style w:type="paragraph" w:styleId="Title">
    <w:name w:val="Title"/>
    <w:basedOn w:val="Normal"/>
    <w:next w:val="Normal"/>
    <w:link w:val="TitleChar"/>
    <w:uiPriority w:val="10"/>
    <w:qFormat/>
    <w:rsid w:val="00E13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E1A"/>
    <w:pPr>
      <w:spacing w:before="160"/>
      <w:jc w:val="center"/>
    </w:pPr>
    <w:rPr>
      <w:i/>
      <w:iCs/>
      <w:color w:val="404040" w:themeColor="text1" w:themeTint="BF"/>
    </w:rPr>
  </w:style>
  <w:style w:type="character" w:customStyle="1" w:styleId="QuoteChar">
    <w:name w:val="Quote Char"/>
    <w:basedOn w:val="DefaultParagraphFont"/>
    <w:link w:val="Quote"/>
    <w:uiPriority w:val="29"/>
    <w:rsid w:val="00E13E1A"/>
    <w:rPr>
      <w:i/>
      <w:iCs/>
      <w:color w:val="404040" w:themeColor="text1" w:themeTint="BF"/>
    </w:rPr>
  </w:style>
  <w:style w:type="paragraph" w:styleId="ListParagraph">
    <w:name w:val="List Paragraph"/>
    <w:basedOn w:val="Normal"/>
    <w:uiPriority w:val="34"/>
    <w:qFormat/>
    <w:rsid w:val="00E13E1A"/>
    <w:pPr>
      <w:ind w:left="720"/>
      <w:contextualSpacing/>
    </w:pPr>
  </w:style>
  <w:style w:type="character" w:styleId="IntenseEmphasis">
    <w:name w:val="Intense Emphasis"/>
    <w:basedOn w:val="DefaultParagraphFont"/>
    <w:uiPriority w:val="21"/>
    <w:qFormat/>
    <w:rsid w:val="00E13E1A"/>
    <w:rPr>
      <w:i/>
      <w:iCs/>
      <w:color w:val="0F4761" w:themeColor="accent1" w:themeShade="BF"/>
    </w:rPr>
  </w:style>
  <w:style w:type="paragraph" w:styleId="IntenseQuote">
    <w:name w:val="Intense Quote"/>
    <w:basedOn w:val="Normal"/>
    <w:next w:val="Normal"/>
    <w:link w:val="IntenseQuoteChar"/>
    <w:uiPriority w:val="30"/>
    <w:qFormat/>
    <w:rsid w:val="00E13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E1A"/>
    <w:rPr>
      <w:i/>
      <w:iCs/>
      <w:color w:val="0F4761" w:themeColor="accent1" w:themeShade="BF"/>
    </w:rPr>
  </w:style>
  <w:style w:type="character" w:styleId="IntenseReference">
    <w:name w:val="Intense Reference"/>
    <w:basedOn w:val="DefaultParagraphFont"/>
    <w:uiPriority w:val="32"/>
    <w:qFormat/>
    <w:rsid w:val="00E13E1A"/>
    <w:rPr>
      <w:b/>
      <w:bCs/>
      <w:smallCaps/>
      <w:color w:val="0F4761" w:themeColor="accent1" w:themeShade="BF"/>
      <w:spacing w:val="5"/>
    </w:rPr>
  </w:style>
  <w:style w:type="table" w:styleId="TableGrid">
    <w:name w:val="Table Grid"/>
    <w:basedOn w:val="TableNormal"/>
    <w:uiPriority w:val="39"/>
    <w:rsid w:val="005832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58327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8327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58327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501</Words>
  <Characters>2861</Characters>
  <Application>Microsoft Office Word</Application>
  <DocSecurity>0</DocSecurity>
  <Lines>23</Lines>
  <Paragraphs>6</Paragraphs>
  <ScaleCrop>false</ScaleCrop>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Myesha Iqbal</dc:creator>
  <cp:keywords/>
  <dc:description/>
  <cp:lastModifiedBy>Myesha Iqbal</cp:lastModifiedBy>
  <cp:revision>9</cp:revision>
  <dcterms:created xsi:type="dcterms:W3CDTF">2025-11-11T18:26:00Z</dcterms:created>
  <dcterms:modified xsi:type="dcterms:W3CDTF">2025-11-11T18:30:00Z</dcterms:modified>
</cp:coreProperties>
</file>