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A322" w14:textId="7C06A23F" w:rsidR="00191BBE" w:rsidRPr="00191BBE" w:rsidRDefault="00191BBE" w:rsidP="00191BBE">
      <w:pPr>
        <w:pStyle w:val="IntenseQuote"/>
        <w:rPr>
          <w:color w:val="auto"/>
        </w:rPr>
      </w:pPr>
      <w:r w:rsidRPr="00191BBE">
        <w:rPr>
          <w:color w:val="auto"/>
        </w:rPr>
        <w:t xml:space="preserve">Comprehensive </w:t>
      </w:r>
      <w:r w:rsidRPr="00191BBE">
        <w:rPr>
          <w:color w:val="auto"/>
        </w:rPr>
        <w:t>Study</w:t>
      </w:r>
      <w:r w:rsidRPr="00191BBE">
        <w:rPr>
          <w:color w:val="auto"/>
        </w:rPr>
        <w:t xml:space="preserve"> Plan </w:t>
      </w:r>
    </w:p>
    <w:p w14:paraId="6C71E602" w14:textId="349215E2" w:rsidR="00191BBE" w:rsidRPr="00191BBE" w:rsidRDefault="00191BBE" w:rsidP="00191BBE">
      <w:pPr>
        <w:rPr>
          <w:rFonts w:ascii="Times New Roman" w:hAnsi="Times New Roman" w:cs="Times New Roman"/>
        </w:rPr>
      </w:pPr>
    </w:p>
    <w:p w14:paraId="6891C93E" w14:textId="77777777" w:rsidR="00191BBE" w:rsidRPr="00191BBE" w:rsidRDefault="00191BBE" w:rsidP="00191BBE">
      <w:pPr>
        <w:rPr>
          <w:rFonts w:ascii="Times New Roman" w:hAnsi="Times New Roman" w:cs="Times New Roman"/>
          <w:b/>
          <w:bCs/>
        </w:rPr>
      </w:pPr>
      <w:r w:rsidRPr="00191BBE">
        <w:rPr>
          <w:rFonts w:ascii="Times New Roman" w:hAnsi="Times New Roman" w:cs="Times New Roman"/>
          <w:b/>
          <w:bCs/>
        </w:rPr>
        <w:t>1. Research Foundation &amp; Scope Alignment</w:t>
      </w:r>
    </w:p>
    <w:p w14:paraId="3BE24CBB" w14:textId="77777777" w:rsidR="00191BBE" w:rsidRPr="00191BBE" w:rsidRDefault="00191BBE" w:rsidP="00191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Define core research aim: Evaluate the impact of integrating RTD sensors with ELISA-based IVD manufacturing within a Quality 5.0 smart-manufacturing framework.</w:t>
      </w:r>
    </w:p>
    <w:p w14:paraId="73A6696A" w14:textId="77777777" w:rsidR="00191BBE" w:rsidRPr="00191BBE" w:rsidRDefault="00191BBE" w:rsidP="00191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Finalize research objectives, research questions, and hypotheses.</w:t>
      </w:r>
    </w:p>
    <w:p w14:paraId="5226EC49" w14:textId="77777777" w:rsidR="00191BBE" w:rsidRPr="00191BBE" w:rsidRDefault="00191BBE" w:rsidP="00191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Confirm study boundaries (technology focus, regulatory parameters, manufacturing scope).</w:t>
      </w:r>
    </w:p>
    <w:p w14:paraId="3A439233" w14:textId="77777777" w:rsidR="00191BBE" w:rsidRPr="00191BBE" w:rsidRDefault="00191BBE" w:rsidP="00191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Validate alignment with ISO 13485, FDA 21 CFR Part 820/11, and Quality 5.0 principles.</w:t>
      </w:r>
    </w:p>
    <w:p w14:paraId="4D4C74A9" w14:textId="5A456DCC" w:rsidR="00191BBE" w:rsidRPr="00191BBE" w:rsidRDefault="00191BBE" w:rsidP="00191BBE">
      <w:pPr>
        <w:rPr>
          <w:rFonts w:ascii="Times New Roman" w:hAnsi="Times New Roman" w:cs="Times New Roman"/>
        </w:rPr>
      </w:pPr>
    </w:p>
    <w:p w14:paraId="092451D6" w14:textId="77777777" w:rsidR="00191BBE" w:rsidRPr="00191BBE" w:rsidRDefault="00191BBE" w:rsidP="00191BBE">
      <w:pPr>
        <w:rPr>
          <w:rFonts w:ascii="Times New Roman" w:hAnsi="Times New Roman" w:cs="Times New Roman"/>
          <w:b/>
          <w:bCs/>
        </w:rPr>
      </w:pPr>
      <w:r w:rsidRPr="00191BBE">
        <w:rPr>
          <w:rFonts w:ascii="Times New Roman" w:hAnsi="Times New Roman" w:cs="Times New Roman"/>
          <w:b/>
          <w:bCs/>
        </w:rPr>
        <w:t>2. Literature &amp; Evidence Development</w:t>
      </w:r>
    </w:p>
    <w:p w14:paraId="51643B6F" w14:textId="77777777" w:rsidR="00191BBE" w:rsidRPr="00191BBE" w:rsidRDefault="00191BBE" w:rsidP="00191B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Conduct systematic review of peer-reviewed literature on:</w:t>
      </w:r>
    </w:p>
    <w:p w14:paraId="0D48F01D" w14:textId="77777777" w:rsidR="00191BBE" w:rsidRPr="00191BBE" w:rsidRDefault="00191BBE" w:rsidP="00191B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ELISA-based IVD diagnostics</w:t>
      </w:r>
    </w:p>
    <w:p w14:paraId="42303365" w14:textId="77777777" w:rsidR="00191BBE" w:rsidRPr="00191BBE" w:rsidRDefault="00191BBE" w:rsidP="00191B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Temperature stability impacts</w:t>
      </w:r>
    </w:p>
    <w:p w14:paraId="4E307FA2" w14:textId="77777777" w:rsidR="00191BBE" w:rsidRPr="00191BBE" w:rsidRDefault="00191BBE" w:rsidP="00191B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RTDs in regulated environments</w:t>
      </w:r>
    </w:p>
    <w:p w14:paraId="359D50CE" w14:textId="77777777" w:rsidR="00191BBE" w:rsidRPr="00191BBE" w:rsidRDefault="00191BBE" w:rsidP="00191B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Digital twins, IoT, MES/QMS integration</w:t>
      </w:r>
    </w:p>
    <w:p w14:paraId="6F31B857" w14:textId="77777777" w:rsidR="00191BBE" w:rsidRPr="00191BBE" w:rsidRDefault="00191BBE" w:rsidP="00191BB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Lean, Six Sigma, Kaizen, and Quality 5.0 frameworks</w:t>
      </w:r>
    </w:p>
    <w:p w14:paraId="6179C2B6" w14:textId="77777777" w:rsidR="00191BBE" w:rsidRPr="00191BBE" w:rsidRDefault="00191BBE" w:rsidP="00191B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Build annotated bibliography.</w:t>
      </w:r>
    </w:p>
    <w:p w14:paraId="172FA98B" w14:textId="77777777" w:rsidR="00191BBE" w:rsidRPr="00191BBE" w:rsidRDefault="00191BBE" w:rsidP="00191B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Construct evidence matrix mapping sources to problem areas and proposed solutions.</w:t>
      </w:r>
    </w:p>
    <w:p w14:paraId="1A8802C7" w14:textId="77777777" w:rsidR="00191BBE" w:rsidRPr="00191BBE" w:rsidRDefault="00191BBE" w:rsidP="00191B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Identify gaps the study will address.</w:t>
      </w:r>
    </w:p>
    <w:p w14:paraId="6EDF587E" w14:textId="56176333" w:rsidR="00191BBE" w:rsidRPr="00191BBE" w:rsidRDefault="00191BBE" w:rsidP="00191BBE">
      <w:pPr>
        <w:rPr>
          <w:rFonts w:ascii="Times New Roman" w:hAnsi="Times New Roman" w:cs="Times New Roman"/>
        </w:rPr>
      </w:pPr>
    </w:p>
    <w:p w14:paraId="0952CF90" w14:textId="77777777" w:rsidR="00191BBE" w:rsidRPr="00191BBE" w:rsidRDefault="00191BBE" w:rsidP="00191BBE">
      <w:pPr>
        <w:rPr>
          <w:rFonts w:ascii="Times New Roman" w:hAnsi="Times New Roman" w:cs="Times New Roman"/>
          <w:b/>
          <w:bCs/>
        </w:rPr>
      </w:pPr>
      <w:r w:rsidRPr="00191BBE">
        <w:rPr>
          <w:rFonts w:ascii="Times New Roman" w:hAnsi="Times New Roman" w:cs="Times New Roman"/>
          <w:b/>
          <w:bCs/>
        </w:rPr>
        <w:t>3. Process Mapping &amp; System Architecture Definition</w:t>
      </w:r>
    </w:p>
    <w:p w14:paraId="48F18F78" w14:textId="77777777" w:rsidR="00191BBE" w:rsidRPr="00191BBE" w:rsidRDefault="00191BBE" w:rsidP="00191B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Review and refine the existing Smart Quality Integration process map.</w:t>
      </w:r>
    </w:p>
    <w:p w14:paraId="7619C55C" w14:textId="77777777" w:rsidR="00191BBE" w:rsidRPr="00191BBE" w:rsidRDefault="00191BBE" w:rsidP="00191B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Define the as-is ELISA manufacturing workflow (pre-RTD integration).</w:t>
      </w:r>
    </w:p>
    <w:p w14:paraId="55B5414C" w14:textId="77777777" w:rsidR="00191BBE" w:rsidRPr="00191BBE" w:rsidRDefault="00191BBE" w:rsidP="00191B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Define the to-be workflow integrating RTDs, IoT, MES, digital twins, and CAPA.</w:t>
      </w:r>
    </w:p>
    <w:p w14:paraId="2596E996" w14:textId="77777777" w:rsidR="00191BBE" w:rsidRPr="00191BBE" w:rsidRDefault="00191BBE" w:rsidP="00191B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lastRenderedPageBreak/>
        <w:t>Identify critical process control points (e.g., incubation, reagent stability, batch-release parameters).</w:t>
      </w:r>
    </w:p>
    <w:p w14:paraId="298BE554" w14:textId="77777777" w:rsidR="00191BBE" w:rsidRPr="00191BBE" w:rsidRDefault="00191BBE" w:rsidP="00191B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Align maps with regulatory, quality, and engineering standards.</w:t>
      </w:r>
    </w:p>
    <w:p w14:paraId="76E98614" w14:textId="40D56884" w:rsidR="00191BBE" w:rsidRPr="00191BBE" w:rsidRDefault="00191BBE" w:rsidP="00191BBE">
      <w:pPr>
        <w:rPr>
          <w:rFonts w:ascii="Times New Roman" w:hAnsi="Times New Roman" w:cs="Times New Roman"/>
        </w:rPr>
      </w:pPr>
    </w:p>
    <w:p w14:paraId="77C9A0CD" w14:textId="77777777" w:rsidR="00191BBE" w:rsidRPr="00191BBE" w:rsidRDefault="00191BBE" w:rsidP="00191BBE">
      <w:pPr>
        <w:rPr>
          <w:rFonts w:ascii="Times New Roman" w:hAnsi="Times New Roman" w:cs="Times New Roman"/>
          <w:b/>
          <w:bCs/>
        </w:rPr>
      </w:pPr>
      <w:r w:rsidRPr="00191BBE">
        <w:rPr>
          <w:rFonts w:ascii="Times New Roman" w:hAnsi="Times New Roman" w:cs="Times New Roman"/>
          <w:b/>
          <w:bCs/>
        </w:rPr>
        <w:t>4. Research Design &amp; Methodological Framework</w:t>
      </w:r>
    </w:p>
    <w:p w14:paraId="0D2ADC46" w14:textId="77777777" w:rsidR="00191BBE" w:rsidRPr="00191BBE" w:rsidRDefault="00191BBE" w:rsidP="00191B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Choose mixed-method or engineering-systems research design.</w:t>
      </w:r>
    </w:p>
    <w:p w14:paraId="40513063" w14:textId="77777777" w:rsidR="00191BBE" w:rsidRPr="00191BBE" w:rsidRDefault="00191BBE" w:rsidP="00191B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Specify system-level analytical approach:</w:t>
      </w:r>
    </w:p>
    <w:p w14:paraId="05BA2055" w14:textId="77777777" w:rsidR="00191BBE" w:rsidRPr="00191BBE" w:rsidRDefault="00191BBE" w:rsidP="00191BB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Root-cause analysis for thermal deviation events</w:t>
      </w:r>
    </w:p>
    <w:p w14:paraId="5077129A" w14:textId="77777777" w:rsidR="00191BBE" w:rsidRPr="00191BBE" w:rsidRDefault="00191BBE" w:rsidP="00191BB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Process capability analysis (Cp/Cpk)</w:t>
      </w:r>
    </w:p>
    <w:p w14:paraId="031180DB" w14:textId="77777777" w:rsidR="00191BBE" w:rsidRPr="00191BBE" w:rsidRDefault="00191BBE" w:rsidP="00191BB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Failure Modes and Effects Analysis (FMEA)</w:t>
      </w:r>
    </w:p>
    <w:p w14:paraId="5188FC0B" w14:textId="77777777" w:rsidR="00191BBE" w:rsidRPr="00191BBE" w:rsidRDefault="00191BBE" w:rsidP="00191BB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Digital twin simulation parameters</w:t>
      </w:r>
    </w:p>
    <w:p w14:paraId="0F3A0B77" w14:textId="77777777" w:rsidR="00191BBE" w:rsidRPr="00191BBE" w:rsidRDefault="00191BBE" w:rsidP="00191B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Define quantitative metrics:</w:t>
      </w:r>
    </w:p>
    <w:p w14:paraId="40D69A10" w14:textId="77777777" w:rsidR="00191BBE" w:rsidRPr="00191BBE" w:rsidRDefault="00191BBE" w:rsidP="00191BB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Temperature variance (°C)</w:t>
      </w:r>
    </w:p>
    <w:p w14:paraId="03E13CBF" w14:textId="77777777" w:rsidR="00191BBE" w:rsidRPr="00191BBE" w:rsidRDefault="00191BBE" w:rsidP="00191BB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Batch yield (%)</w:t>
      </w:r>
    </w:p>
    <w:p w14:paraId="72E41232" w14:textId="77777777" w:rsidR="00191BBE" w:rsidRPr="00191BBE" w:rsidRDefault="00191BBE" w:rsidP="00191BB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Anomaly rate (%)</w:t>
      </w:r>
    </w:p>
    <w:p w14:paraId="329B0BD0" w14:textId="77777777" w:rsidR="00191BBE" w:rsidRPr="00191BBE" w:rsidRDefault="00191BBE" w:rsidP="00191BB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CAPA closure time (days)</w:t>
      </w:r>
    </w:p>
    <w:p w14:paraId="012109F3" w14:textId="77777777" w:rsidR="00191BBE" w:rsidRPr="00191BBE" w:rsidRDefault="00191BBE" w:rsidP="00191BB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Cost-of-quality reductions ($)</w:t>
      </w:r>
    </w:p>
    <w:p w14:paraId="6B876B84" w14:textId="77777777" w:rsidR="00191BBE" w:rsidRPr="00191BBE" w:rsidRDefault="00191BBE" w:rsidP="00191B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Identify qualitative data inputs (e.g., stakeholder interviews, engineering logs, SOP assessments).</w:t>
      </w:r>
    </w:p>
    <w:p w14:paraId="4534A8A8" w14:textId="2B99A82C" w:rsidR="00191BBE" w:rsidRPr="00191BBE" w:rsidRDefault="00191BBE" w:rsidP="00191BBE">
      <w:pPr>
        <w:rPr>
          <w:rFonts w:ascii="Times New Roman" w:hAnsi="Times New Roman" w:cs="Times New Roman"/>
        </w:rPr>
      </w:pPr>
    </w:p>
    <w:p w14:paraId="1037043C" w14:textId="77777777" w:rsidR="00191BBE" w:rsidRPr="00191BBE" w:rsidRDefault="00191BBE" w:rsidP="00191BBE">
      <w:pPr>
        <w:rPr>
          <w:rFonts w:ascii="Times New Roman" w:hAnsi="Times New Roman" w:cs="Times New Roman"/>
          <w:b/>
          <w:bCs/>
        </w:rPr>
      </w:pPr>
      <w:r w:rsidRPr="00191BBE">
        <w:rPr>
          <w:rFonts w:ascii="Times New Roman" w:hAnsi="Times New Roman" w:cs="Times New Roman"/>
          <w:b/>
          <w:bCs/>
        </w:rPr>
        <w:t>5. Instrumentation, Data Sources &amp; Validation</w:t>
      </w:r>
    </w:p>
    <w:p w14:paraId="29AA250D" w14:textId="77777777" w:rsidR="00191BBE" w:rsidRPr="00191BBE" w:rsidRDefault="00191BBE" w:rsidP="00191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Define RTD model, accuracy class, and calibration requirements.</w:t>
      </w:r>
    </w:p>
    <w:p w14:paraId="7F5C207C" w14:textId="77777777" w:rsidR="00191BBE" w:rsidRPr="00191BBE" w:rsidRDefault="00191BBE" w:rsidP="00191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Identify ELISA-based IVD reaction phases requiring thermal stability analysis.</w:t>
      </w:r>
    </w:p>
    <w:p w14:paraId="0C57412B" w14:textId="77777777" w:rsidR="00191BBE" w:rsidRPr="00191BBE" w:rsidRDefault="00191BBE" w:rsidP="00191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Confirm digital infrastructure: IoT sensors, edge gateway, MES, QMS.</w:t>
      </w:r>
    </w:p>
    <w:p w14:paraId="0A6BB583" w14:textId="77777777" w:rsidR="00191BBE" w:rsidRPr="00191BBE" w:rsidRDefault="00191BBE" w:rsidP="00191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Establish data integrity controls for compliance with:</w:t>
      </w:r>
    </w:p>
    <w:p w14:paraId="611F207B" w14:textId="77777777" w:rsidR="00191BBE" w:rsidRPr="00191BBE" w:rsidRDefault="00191BBE" w:rsidP="00191BB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FDA 21 CFR Part 11</w:t>
      </w:r>
    </w:p>
    <w:p w14:paraId="022DE9E0" w14:textId="77777777" w:rsidR="00191BBE" w:rsidRPr="00191BBE" w:rsidRDefault="00191BBE" w:rsidP="00191BB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ISO 14971 (risk management)</w:t>
      </w:r>
    </w:p>
    <w:p w14:paraId="3671EC06" w14:textId="77777777" w:rsidR="00191BBE" w:rsidRPr="00191BBE" w:rsidRDefault="00191BBE" w:rsidP="00191BB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ISO 13485 (QMS documentation)</w:t>
      </w:r>
    </w:p>
    <w:p w14:paraId="4B787E1E" w14:textId="77777777" w:rsidR="00191BBE" w:rsidRPr="00191BBE" w:rsidRDefault="00191BBE" w:rsidP="00191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lastRenderedPageBreak/>
        <w:t>Validate simulation models (digital twin) against real-world manufacturing data.</w:t>
      </w:r>
    </w:p>
    <w:p w14:paraId="3EDEAB09" w14:textId="77777777" w:rsidR="00191BBE" w:rsidRPr="00191BBE" w:rsidRDefault="00191BBE" w:rsidP="00191BBE">
      <w:pPr>
        <w:rPr>
          <w:rFonts w:ascii="Times New Roman" w:hAnsi="Times New Roman" w:cs="Times New Roman"/>
          <w:b/>
          <w:bCs/>
        </w:rPr>
      </w:pPr>
      <w:r w:rsidRPr="00191BBE">
        <w:rPr>
          <w:rFonts w:ascii="Times New Roman" w:hAnsi="Times New Roman" w:cs="Times New Roman"/>
          <w:b/>
          <w:bCs/>
        </w:rPr>
        <w:t>6. Data Collection &amp; Quality Assurance Procedures</w:t>
      </w:r>
    </w:p>
    <w:p w14:paraId="7F5451CE" w14:textId="77777777" w:rsidR="00191BBE" w:rsidRPr="00191BBE" w:rsidRDefault="00191BBE" w:rsidP="00191B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Collect baseline data from historical ELISA batches pre-RTD integration.</w:t>
      </w:r>
    </w:p>
    <w:p w14:paraId="60D34E5C" w14:textId="77777777" w:rsidR="00191BBE" w:rsidRPr="00191BBE" w:rsidRDefault="00191BBE" w:rsidP="00191B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Collect RTD-enabled process data (temperature logs, anomaly events).</w:t>
      </w:r>
    </w:p>
    <w:p w14:paraId="25720973" w14:textId="77777777" w:rsidR="00191BBE" w:rsidRPr="00191BBE" w:rsidRDefault="00191BBE" w:rsidP="00191B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Implement environmental and sensor calibration controls.</w:t>
      </w:r>
    </w:p>
    <w:p w14:paraId="22E13514" w14:textId="77777777" w:rsidR="00191BBE" w:rsidRPr="00191BBE" w:rsidRDefault="00191BBE" w:rsidP="00191B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Conduct internal data audits for completeness, accuracy, and traceability.</w:t>
      </w:r>
    </w:p>
    <w:p w14:paraId="34BE11DD" w14:textId="77777777" w:rsidR="00191BBE" w:rsidRPr="00191BBE" w:rsidRDefault="00191BBE" w:rsidP="00191B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Document deviations and CAPA events systematically.</w:t>
      </w:r>
    </w:p>
    <w:p w14:paraId="7AC01DB4" w14:textId="5B7DF7D1" w:rsidR="00191BBE" w:rsidRPr="00191BBE" w:rsidRDefault="00191BBE" w:rsidP="00191BBE">
      <w:pPr>
        <w:rPr>
          <w:rFonts w:ascii="Times New Roman" w:hAnsi="Times New Roman" w:cs="Times New Roman"/>
        </w:rPr>
      </w:pPr>
    </w:p>
    <w:p w14:paraId="37407B1A" w14:textId="77777777" w:rsidR="00191BBE" w:rsidRPr="00191BBE" w:rsidRDefault="00191BBE" w:rsidP="00191BBE">
      <w:pPr>
        <w:rPr>
          <w:rFonts w:ascii="Times New Roman" w:hAnsi="Times New Roman" w:cs="Times New Roman"/>
          <w:b/>
          <w:bCs/>
        </w:rPr>
      </w:pPr>
      <w:r w:rsidRPr="00191BBE">
        <w:rPr>
          <w:rFonts w:ascii="Times New Roman" w:hAnsi="Times New Roman" w:cs="Times New Roman"/>
          <w:b/>
          <w:bCs/>
        </w:rPr>
        <w:t>7. Data Analysis &amp; Interpretation</w:t>
      </w:r>
    </w:p>
    <w:p w14:paraId="3FBF5FE6" w14:textId="77777777" w:rsidR="00191BBE" w:rsidRPr="00191BBE" w:rsidRDefault="00191BBE" w:rsidP="00191B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Conduct comparative statistical analysis (pre- vs. post-integration).</w:t>
      </w:r>
    </w:p>
    <w:p w14:paraId="2BCED106" w14:textId="77777777" w:rsidR="00191BBE" w:rsidRPr="00191BBE" w:rsidRDefault="00191BBE" w:rsidP="00191B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Calculate quality and productivity metrics (yield, defect rate, CV%, sigma level).</w:t>
      </w:r>
    </w:p>
    <w:p w14:paraId="38359E2F" w14:textId="77777777" w:rsidR="00191BBE" w:rsidRPr="00191BBE" w:rsidRDefault="00191BBE" w:rsidP="00191B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 xml:space="preserve">Model RTD </w:t>
      </w:r>
      <w:proofErr w:type="gramStart"/>
      <w:r w:rsidRPr="00191BBE">
        <w:rPr>
          <w:rFonts w:ascii="Times New Roman" w:hAnsi="Times New Roman" w:cs="Times New Roman"/>
        </w:rPr>
        <w:t>influence on</w:t>
      </w:r>
      <w:proofErr w:type="gramEnd"/>
      <w:r w:rsidRPr="00191BBE">
        <w:rPr>
          <w:rFonts w:ascii="Times New Roman" w:hAnsi="Times New Roman" w:cs="Times New Roman"/>
        </w:rPr>
        <w:t xml:space="preserve"> thermal stability and assay accuracy.</w:t>
      </w:r>
    </w:p>
    <w:p w14:paraId="7C024417" w14:textId="77777777" w:rsidR="00191BBE" w:rsidRPr="00191BBE" w:rsidRDefault="00191BBE" w:rsidP="00191B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Simulate process performance using digital twins under variable conditions.</w:t>
      </w:r>
    </w:p>
    <w:p w14:paraId="7DFB3072" w14:textId="77777777" w:rsidR="00191BBE" w:rsidRPr="00191BBE" w:rsidRDefault="00191BBE" w:rsidP="00191B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Evaluate improvements in regulatory compliance, audit readiness, and data integrity.</w:t>
      </w:r>
    </w:p>
    <w:p w14:paraId="287E7CA0" w14:textId="4D0532E2" w:rsidR="00191BBE" w:rsidRPr="00191BBE" w:rsidRDefault="00191BBE" w:rsidP="00191BBE">
      <w:pPr>
        <w:rPr>
          <w:rFonts w:ascii="Times New Roman" w:hAnsi="Times New Roman" w:cs="Times New Roman"/>
        </w:rPr>
      </w:pPr>
    </w:p>
    <w:p w14:paraId="177FDFAB" w14:textId="77777777" w:rsidR="00191BBE" w:rsidRPr="00191BBE" w:rsidRDefault="00191BBE" w:rsidP="00191BBE">
      <w:pPr>
        <w:rPr>
          <w:rFonts w:ascii="Times New Roman" w:hAnsi="Times New Roman" w:cs="Times New Roman"/>
          <w:b/>
          <w:bCs/>
        </w:rPr>
      </w:pPr>
      <w:r w:rsidRPr="00191BBE">
        <w:rPr>
          <w:rFonts w:ascii="Times New Roman" w:hAnsi="Times New Roman" w:cs="Times New Roman"/>
          <w:b/>
          <w:bCs/>
        </w:rPr>
        <w:t>8. Integration of Lean–Six Sigma–Kaizen Principles</w:t>
      </w:r>
    </w:p>
    <w:p w14:paraId="1FB458EC" w14:textId="77777777" w:rsidR="00191BBE" w:rsidRPr="00191BBE" w:rsidRDefault="00191BBE" w:rsidP="00191B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Conduct value-stream analysis to identify waste and bottlenecks.</w:t>
      </w:r>
    </w:p>
    <w:p w14:paraId="64C4193E" w14:textId="77777777" w:rsidR="00191BBE" w:rsidRPr="00191BBE" w:rsidRDefault="00191BBE" w:rsidP="00191B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Apply DMAIC or DMADV to structure optimization efforts.</w:t>
      </w:r>
    </w:p>
    <w:p w14:paraId="5209529D" w14:textId="77777777" w:rsidR="00191BBE" w:rsidRPr="00191BBE" w:rsidRDefault="00191BBE" w:rsidP="00191B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Implement Kaizen-based micro-improvements in batch control steps.</w:t>
      </w:r>
    </w:p>
    <w:p w14:paraId="4AB32AE0" w14:textId="77777777" w:rsidR="00191BBE" w:rsidRPr="00191BBE" w:rsidRDefault="00191BBE" w:rsidP="00191B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Use continuous improvement feedback loops to refine system architecture.</w:t>
      </w:r>
    </w:p>
    <w:p w14:paraId="5680A50C" w14:textId="77777777" w:rsidR="00191BBE" w:rsidRPr="00191BBE" w:rsidRDefault="00191BBE" w:rsidP="00191B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Document new SOPs and workflow enhancements.</w:t>
      </w:r>
    </w:p>
    <w:p w14:paraId="204896C0" w14:textId="7CBF2BEE" w:rsidR="00191BBE" w:rsidRPr="00191BBE" w:rsidRDefault="00191BBE" w:rsidP="00191BBE">
      <w:pPr>
        <w:rPr>
          <w:rFonts w:ascii="Times New Roman" w:hAnsi="Times New Roman" w:cs="Times New Roman"/>
        </w:rPr>
      </w:pPr>
    </w:p>
    <w:p w14:paraId="1BCC11FA" w14:textId="77777777" w:rsidR="00191BBE" w:rsidRPr="00191BBE" w:rsidRDefault="00191BBE" w:rsidP="00191BBE">
      <w:pPr>
        <w:rPr>
          <w:rFonts w:ascii="Times New Roman" w:hAnsi="Times New Roman" w:cs="Times New Roman"/>
          <w:b/>
          <w:bCs/>
        </w:rPr>
      </w:pPr>
      <w:r w:rsidRPr="00191BBE">
        <w:rPr>
          <w:rFonts w:ascii="Times New Roman" w:hAnsi="Times New Roman" w:cs="Times New Roman"/>
          <w:b/>
          <w:bCs/>
        </w:rPr>
        <w:t>9. Economic &amp; Strategic Impact Assessment</w:t>
      </w:r>
    </w:p>
    <w:p w14:paraId="7EDA6F92" w14:textId="77777777" w:rsidR="00191BBE" w:rsidRPr="00191BBE" w:rsidRDefault="00191BBE" w:rsidP="00191B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Analyze financial ROI for RTD–ELISA digital integration.</w:t>
      </w:r>
    </w:p>
    <w:p w14:paraId="1CF72662" w14:textId="77777777" w:rsidR="00191BBE" w:rsidRPr="00191BBE" w:rsidRDefault="00191BBE" w:rsidP="00191B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Estimate market impact based on current U.S. ELISA IVD revenue trends.</w:t>
      </w:r>
    </w:p>
    <w:p w14:paraId="50883845" w14:textId="77777777" w:rsidR="00191BBE" w:rsidRPr="00191BBE" w:rsidRDefault="00191BBE" w:rsidP="00191B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Evaluate cost savings (scrap, rework, investigations, deviations).</w:t>
      </w:r>
    </w:p>
    <w:p w14:paraId="14E39186" w14:textId="77777777" w:rsidR="00191BBE" w:rsidRPr="00191BBE" w:rsidRDefault="00191BBE" w:rsidP="00191B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Assess operational scalability and competitive advantage.</w:t>
      </w:r>
    </w:p>
    <w:p w14:paraId="79528F14" w14:textId="77777777" w:rsidR="00191BBE" w:rsidRPr="00191BBE" w:rsidRDefault="00191BBE" w:rsidP="00191B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lastRenderedPageBreak/>
        <w:t>Model long-term economic benefits for the U.S. IVD manufacturing sector.</w:t>
      </w:r>
    </w:p>
    <w:p w14:paraId="6F47E474" w14:textId="77777777" w:rsidR="00191BBE" w:rsidRPr="00191BBE" w:rsidRDefault="00191BBE" w:rsidP="00191BBE">
      <w:p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pict w14:anchorId="66E071B9">
          <v:rect id="_x0000_i1100" style="width:0;height:1.5pt" o:hralign="center" o:hrstd="t" o:hr="t" fillcolor="#a0a0a0" stroked="f"/>
        </w:pict>
      </w:r>
    </w:p>
    <w:p w14:paraId="34142F73" w14:textId="77777777" w:rsidR="00191BBE" w:rsidRPr="00191BBE" w:rsidRDefault="00191BBE" w:rsidP="00191BBE">
      <w:pPr>
        <w:rPr>
          <w:rFonts w:ascii="Times New Roman" w:hAnsi="Times New Roman" w:cs="Times New Roman"/>
          <w:b/>
          <w:bCs/>
        </w:rPr>
      </w:pPr>
      <w:r w:rsidRPr="00191BBE">
        <w:rPr>
          <w:rFonts w:ascii="Times New Roman" w:hAnsi="Times New Roman" w:cs="Times New Roman"/>
          <w:b/>
          <w:bCs/>
        </w:rPr>
        <w:t>10. Synthesis, Conclusions &amp; Recommendations</w:t>
      </w:r>
    </w:p>
    <w:p w14:paraId="056D2B9E" w14:textId="77777777" w:rsidR="00191BBE" w:rsidRPr="00191BBE" w:rsidRDefault="00191BBE" w:rsidP="00191B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Summarize findings on thermal control improvements and quality gains.</w:t>
      </w:r>
    </w:p>
    <w:p w14:paraId="482F01E6" w14:textId="77777777" w:rsidR="00191BBE" w:rsidRPr="00191BBE" w:rsidRDefault="00191BBE" w:rsidP="00191B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Provide recommendations for Quality 5.0 implementation across IVD facilities.</w:t>
      </w:r>
    </w:p>
    <w:p w14:paraId="4E68A28E" w14:textId="77777777" w:rsidR="00191BBE" w:rsidRPr="00191BBE" w:rsidRDefault="00191BBE" w:rsidP="00191B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Highlight regulatory, economic, and operational implications.</w:t>
      </w:r>
    </w:p>
    <w:p w14:paraId="1F30FECD" w14:textId="77777777" w:rsidR="00191BBE" w:rsidRPr="00191BBE" w:rsidRDefault="00191BBE" w:rsidP="00191B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Identify future research opportunities (AI-enabled predictive quality, autonomous QC sensors).</w:t>
      </w:r>
    </w:p>
    <w:p w14:paraId="35ABB073" w14:textId="77777777" w:rsidR="00191BBE" w:rsidRPr="00191BBE" w:rsidRDefault="00191BBE" w:rsidP="00191B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Finalize dissertation chapter drafts, revise per committee feedback.</w:t>
      </w:r>
    </w:p>
    <w:p w14:paraId="169D0B8A" w14:textId="16ACC2F0" w:rsidR="00191BBE" w:rsidRPr="00191BBE" w:rsidRDefault="00191BBE" w:rsidP="00191BBE">
      <w:pPr>
        <w:rPr>
          <w:rFonts w:ascii="Times New Roman" w:hAnsi="Times New Roman" w:cs="Times New Roman"/>
        </w:rPr>
      </w:pPr>
    </w:p>
    <w:p w14:paraId="21D065DB" w14:textId="77777777" w:rsidR="00191BBE" w:rsidRPr="00191BBE" w:rsidRDefault="00191BBE" w:rsidP="00191BBE">
      <w:pPr>
        <w:rPr>
          <w:rFonts w:ascii="Times New Roman" w:hAnsi="Times New Roman" w:cs="Times New Roman"/>
          <w:b/>
          <w:bCs/>
        </w:rPr>
      </w:pPr>
      <w:r w:rsidRPr="00191BBE">
        <w:rPr>
          <w:rFonts w:ascii="Times New Roman" w:hAnsi="Times New Roman" w:cs="Times New Roman"/>
          <w:b/>
          <w:bCs/>
        </w:rPr>
        <w:t>11. Documentation, Compliance &amp; Dissemination</w:t>
      </w:r>
    </w:p>
    <w:p w14:paraId="52E0494A" w14:textId="77777777" w:rsidR="00191BBE" w:rsidRPr="00191BBE" w:rsidRDefault="00191BBE" w:rsidP="00191B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Finalize all dissertation deliverables in APA 7 format.</w:t>
      </w:r>
    </w:p>
    <w:p w14:paraId="016887B5" w14:textId="77777777" w:rsidR="00191BBE" w:rsidRPr="00191BBE" w:rsidRDefault="00191BBE" w:rsidP="00191B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Ensure alignment with institutional IRB, if human subjects or stakeholders are involved.</w:t>
      </w:r>
    </w:p>
    <w:p w14:paraId="222AECD8" w14:textId="77777777" w:rsidR="00191BBE" w:rsidRPr="00191BBE" w:rsidRDefault="00191BBE" w:rsidP="00191B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Prepare executive summary for industry stakeholders.</w:t>
      </w:r>
    </w:p>
    <w:p w14:paraId="63CCD5E3" w14:textId="77777777" w:rsidR="00191BBE" w:rsidRPr="00191BBE" w:rsidRDefault="00191BBE" w:rsidP="00191B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Submit research for publication in IVD, biomedical engineering, or quality systems journals.</w:t>
      </w:r>
    </w:p>
    <w:p w14:paraId="44364C61" w14:textId="77777777" w:rsidR="00191BBE" w:rsidRPr="00191BBE" w:rsidRDefault="00191BBE" w:rsidP="00191B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1BBE">
        <w:rPr>
          <w:rFonts w:ascii="Times New Roman" w:hAnsi="Times New Roman" w:cs="Times New Roman"/>
        </w:rPr>
        <w:t>Present findings at conferences related to IVD manufacturing, Quality 5.0, and digital transformation.</w:t>
      </w:r>
    </w:p>
    <w:p w14:paraId="6C76C29D" w14:textId="77777777" w:rsidR="004D1E94" w:rsidRPr="00191BBE" w:rsidRDefault="004D1E94">
      <w:pPr>
        <w:rPr>
          <w:rFonts w:ascii="Times New Roman" w:hAnsi="Times New Roman" w:cs="Times New Roman"/>
        </w:rPr>
      </w:pPr>
    </w:p>
    <w:sectPr w:rsidR="004D1E94" w:rsidRPr="00191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A8A"/>
    <w:multiLevelType w:val="multilevel"/>
    <w:tmpl w:val="198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2670E"/>
    <w:multiLevelType w:val="multilevel"/>
    <w:tmpl w:val="B91C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D6D33"/>
    <w:multiLevelType w:val="multilevel"/>
    <w:tmpl w:val="236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43201"/>
    <w:multiLevelType w:val="multilevel"/>
    <w:tmpl w:val="0F9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551E1"/>
    <w:multiLevelType w:val="multilevel"/>
    <w:tmpl w:val="CAE2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E278A"/>
    <w:multiLevelType w:val="multilevel"/>
    <w:tmpl w:val="3DF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F2561"/>
    <w:multiLevelType w:val="multilevel"/>
    <w:tmpl w:val="689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02556"/>
    <w:multiLevelType w:val="multilevel"/>
    <w:tmpl w:val="070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7340C"/>
    <w:multiLevelType w:val="multilevel"/>
    <w:tmpl w:val="F596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36865"/>
    <w:multiLevelType w:val="multilevel"/>
    <w:tmpl w:val="923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6149B"/>
    <w:multiLevelType w:val="multilevel"/>
    <w:tmpl w:val="74F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157327">
    <w:abstractNumId w:val="10"/>
  </w:num>
  <w:num w:numId="2" w16cid:durableId="30615095">
    <w:abstractNumId w:val="5"/>
  </w:num>
  <w:num w:numId="3" w16cid:durableId="302321100">
    <w:abstractNumId w:val="4"/>
  </w:num>
  <w:num w:numId="4" w16cid:durableId="1690333946">
    <w:abstractNumId w:val="0"/>
  </w:num>
  <w:num w:numId="5" w16cid:durableId="1720081772">
    <w:abstractNumId w:val="6"/>
  </w:num>
  <w:num w:numId="6" w16cid:durableId="2034726459">
    <w:abstractNumId w:val="9"/>
  </w:num>
  <w:num w:numId="7" w16cid:durableId="1673141332">
    <w:abstractNumId w:val="3"/>
  </w:num>
  <w:num w:numId="8" w16cid:durableId="854735140">
    <w:abstractNumId w:val="1"/>
  </w:num>
  <w:num w:numId="9" w16cid:durableId="1847599406">
    <w:abstractNumId w:val="8"/>
  </w:num>
  <w:num w:numId="10" w16cid:durableId="1965964059">
    <w:abstractNumId w:val="2"/>
  </w:num>
  <w:num w:numId="11" w16cid:durableId="800611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BE"/>
    <w:rsid w:val="00191BBE"/>
    <w:rsid w:val="001B1E45"/>
    <w:rsid w:val="004D1E94"/>
    <w:rsid w:val="00E4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C1B9"/>
  <w15:chartTrackingRefBased/>
  <w15:docId w15:val="{C191CF3D-4832-4DAE-80A5-0FC1F4E0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Myesha Iqbal</dc:creator>
  <cp:keywords/>
  <dc:description/>
  <cp:lastModifiedBy>Myesha Iqbal</cp:lastModifiedBy>
  <cp:revision>1</cp:revision>
  <dcterms:created xsi:type="dcterms:W3CDTF">2025-11-17T02:07:00Z</dcterms:created>
  <dcterms:modified xsi:type="dcterms:W3CDTF">2025-11-17T02:09:00Z</dcterms:modified>
</cp:coreProperties>
</file>