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이력서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pStyle w:val="Heading1"/>
      </w:pPr>
      <w:r>
        <w:t>연락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연락 수단  </w:t>
      </w:r>
      <w:r>
        <w:rPr>
          <w:rFonts w:ascii="Malgun Gothic" w:hAnsi="Malgun Gothic" w:eastAsia="Malgun Gothic"/>
          <w:sz w:val="21"/>
        </w:rPr>
        <w:t>GitHub 프로필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</w:p>
    <w:p>
      <w:pPr>
        <w:pStyle w:val="Heading1"/>
      </w:pPr>
      <w:r>
        <w:t>교육</w:t>
      </w:r>
    </w:p>
    <w:p>
      <w:r>
        <w:rPr>
          <w:rFonts w:ascii="Malgun Gothic" w:hAnsi="Malgun Gothic" w:eastAsia="Malgun Gothic"/>
          <w:b/>
          <w:sz w:val="22"/>
        </w:rPr>
        <w:t>SKT ALEPH 네트워크 보안 과정</w:t>
      </w:r>
      <w:r>
        <w:t xml:space="preserve">  2026.08 - 2026.11</w:t>
      </w:r>
    </w:p>
    <w:p>
      <w:pPr>
        <w:pStyle w:val="Heading1"/>
      </w:pPr>
      <w:r>
        <w:t>기술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7560"/>
      </w:tblGrid>
      <w:tr>
        <w:trPr>
          <w:tblHeader w:val="true"/>
        </w:trPr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사용 기술</w:t>
            </w:r>
          </w:p>
        </w:tc>
      </w:tr>
      <w:tr>
        <w:tc>
          <w:tcPr>
            <w:tcW w:type="dxa" w:w="20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Frontend</w:t>
            </w:r>
          </w:p>
        </w:tc>
        <w:tc>
          <w:tcPr>
            <w:tcW w:type="dxa" w:w="75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React</w:t>
            </w:r>
          </w:p>
        </w:tc>
      </w:tr>
      <w:tr>
        <w:tc>
          <w:tcPr>
            <w:tcW w:type="dxa" w:w="2088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Backend</w:t>
            </w:r>
          </w:p>
        </w:tc>
        <w:tc>
          <w:tcPr>
            <w:tcW w:type="dxa" w:w="756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Java · Spring Boot</w:t>
            </w:r>
          </w:p>
        </w:tc>
      </w:tr>
      <w:tr>
        <w:tc>
          <w:tcPr>
            <w:tcW w:type="dxa" w:w="20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Data AI</w:t>
            </w:r>
          </w:p>
        </w:tc>
        <w:tc>
          <w:tcPr>
            <w:tcW w:type="dxa" w:w="75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Python · scikit-learn · XGBoost · SHAP</w:t>
            </w:r>
          </w:p>
        </w:tc>
      </w:tr>
      <w:tr>
        <w:tc>
          <w:tcPr>
            <w:tcW w:type="dxa" w:w="2088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Infra Security</w:t>
            </w:r>
          </w:p>
        </w:tc>
        <w:tc>
          <w:tcPr>
            <w:tcW w:type="dxa" w:w="756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Ubuntu · Nginx · Docker · Network · Security</w:t>
            </w:r>
          </w:p>
        </w:tc>
      </w:tr>
    </w:tbl>
    <w:p>
      <w:pPr>
        <w:pStyle w:val="Heading1"/>
      </w:pPr>
      <w:r>
        <w:t>프로젝트와 연구</w:t>
      </w:r>
    </w:p>
    <w:p>
      <w:pPr>
        <w:pStyle w:val="Heading2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2026년 8월 4일까지 이슈 152개와 PR 266개를 기록했고, 직접 리뷰한 PR 72개를 포함해 서비스를 HTTPS 환경에 배포했습니다.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React · Spring Boot · Docker · Nginx · OAuth</w:t>
      </w:r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2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XGBoost Macro F1이 0.9979에서 0.3871로 낮아지는 격차를 재현 자료와 함께 논문으로 제출했습니다.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Python · scikit-learn · XGBoost · SHAP</w:t>
      </w:r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2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Java 25 · Spring Boot · WebAuthn4J · PostgreSQL · Vercel</w:t>
      </w:r>
    </w:p>
    <w:p>
      <w:hyperlink r:id="rId1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github.com/Pickeslog/clov-web" TargetMode="External"/><Relationship Id="rId11" Type="http://schemas.openxmlformats.org/officeDocument/2006/relationships/hyperlink" Target="https://github.com/Pickeslog/clov-api" TargetMode="External"/><Relationship Id="rId12" Type="http://schemas.openxmlformats.org/officeDocument/2006/relationships/hyperlink" Target="https://github.com/myeongjundev/explainsoc-research" TargetMode="External"/><Relationship Id="rId13" Type="http://schemas.openxmlformats.org/officeDocument/2006/relationships/hyperlink" Target="https://github.com/myeongjundev/t08-passkey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