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이력서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개발자 · 서비스 개발 → 네트워크·보안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핵심 역량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4인 팀의 팀장으로 이슈 152개와 PR 266개를 운영하고 그중 72개를 직접 리뷰했으며, React·Spring Boot 서비스를 Ubuntu·Docker·Nginx·HTTPS 환경에 직접 배포했습니다.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WebAuthn 패스키 인증을 설계·구현해 판정 기준 47개를 모두 충족하고 자동 테스트 50개를 통과했으며, 공개 화면의 비밀번호 입력 칸을 0개로 유지했습니다.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CICIDS2017 2,830,743건으로 분할 방식에 따른 탐지 성능 격차(Macro F1 0.9979 → 0.3871)를 검증하고 재현 자료와 논문을 공개했습니다.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기술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서비스 개발</w:t>
        <w:tab/>
      </w:r>
      <w:r>
        <w:rPr>
          <w:rFonts w:ascii="Malgun Gothic" w:hAnsi="Malgun Gothic" w:eastAsia="Malgun Gothic"/>
          <w:sz w:val="20"/>
        </w:rPr>
        <w:t>Java · Spring Boot · React · TypeScript · Flask · MySQL · PostgreSQL · REST API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인증 · 보안</w:t>
        <w:tab/>
      </w:r>
      <w:r>
        <w:rPr>
          <w:rFonts w:ascii="Malgun Gothic" w:hAnsi="Malgun Gothic" w:eastAsia="Malgun Gothic"/>
          <w:sz w:val="20"/>
        </w:rPr>
        <w:t>JWT · OAuth · Argon2id · WebAuthn 패스키 · Graylog · n8n 경보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네트워크</w:t>
        <w:tab/>
      </w:r>
      <w:r>
        <w:rPr>
          <w:rFonts w:ascii="Malgun Gothic" w:hAnsi="Malgun Gothic" w:eastAsia="Malgun Gothic"/>
          <w:sz w:val="20"/>
        </w:rPr>
        <w:t>VLAN · 라우팅 · ACL · pfSense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연구 · 데이터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검증 · 배포</w:t>
        <w:tab/>
      </w:r>
      <w:r>
        <w:rPr>
          <w:rFonts w:ascii="Malgun Gothic" w:hAnsi="Malgun Gothic" w:eastAsia="Malgun Gothic"/>
          <w:sz w:val="20"/>
        </w:rPr>
        <w:t>Playwright · Vitest · GitHub Actions · Docker · Nginx · Ubuntu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프로젝트와 연구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그 외 작업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5번 과제 · 대화 없이 넘긴 AI 인계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고정 검사 10개를 모두 통과하고 단위 테스트 85개와 Chromium E2E 38개를 유지했으며, 사람이 코드를 다시 고치거나 같은 내용을 재설명한 일은 없었습니다.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인계 결과 보기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8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수업 실습 · 경보와 권한 회수를 붙인 보안 게시판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자동 테스트 45개를 통과했고, Kali에서 보낸 2초 SYN Flood 35,033개가 출발지·개수와 함께 Graylog, n8n, 메신저 3종, 게시판 기록까지 이어지는 것을 확인했습니다.</w:t>
      </w:r>
    </w:p>
    <w:p>
      <w:pPr>
        <w:keepNext w:val="0"/>
        <w:spacing w:after="40"/>
      </w:pPr>
      <w:hyperlink r:id="rId19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 w:val="0"/>
        <w:spacing w:after="40"/>
      </w:pPr>
      <w:hyperlink r:id="rId20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1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 w:val="0"/>
        <w:spacing w:after="40"/>
      </w:pPr>
      <w:hyperlink r:id="rId22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3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교육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네트워크 보안 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생성형 AI 활용 실버케어 PHR 솔루션 개발 교육과정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2026.03 - 2026.08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기관  </w:t>
      </w:r>
      <w:r>
        <w:rPr>
          <w:rFonts w:ascii="Malgun Gothic" w:hAnsi="Malgun Gothic" w:eastAsia="Malgun Gothic"/>
          <w:sz w:val="20"/>
        </w:rPr>
        <w:t>코리아AI아카데미 부산점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내용  </w:t>
      </w:r>
      <w:r>
        <w:rPr>
          <w:rFonts w:ascii="Malgun Gothic" w:hAnsi="Malgun Gothic" w:eastAsia="Malgun Gothic"/>
          <w:sz w:val="20"/>
        </w:rPr>
        <w:t>Java, Spring Boot, React 기반 풀스택 웹 개발과 생성형 AI 활용 교육을 이수하고, MySQL, REST API, JWT·OAuth2 인증, Git/GitHub 협업, Docker·Nginx 기반 배포 및 팀 프로젝트를 수행했습니다.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컴퓨터소프트웨어공학 학사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2025년 졸업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5-ai-handoff/" TargetMode="External"/><Relationship Id="rId17" Type="http://schemas.openxmlformats.org/officeDocument/2006/relationships/hyperlink" Target="https://github.com/myeongjundev/t05-ai-handoff/blob/main/docs/FINAL_COMPARISON.md" TargetMode="External"/><Relationship Id="rId18" Type="http://schemas.openxmlformats.org/officeDocument/2006/relationships/hyperlink" Target="https://github.com/myeongjundev/t05-ai-handoff" TargetMode="External"/><Relationship Id="rId19" Type="http://schemas.openxmlformats.org/officeDocument/2006/relationships/hyperlink" Target="https://github.com/myeongjundev/flask-board" TargetMode="External"/><Relationship Id="rId20" Type="http://schemas.openxmlformats.org/officeDocument/2006/relationships/hyperlink" Target="https://myeongjundev.github.io/info-board/" TargetMode="External"/><Relationship Id="rId21" Type="http://schemas.openxmlformats.org/officeDocument/2006/relationships/hyperlink" Target="https://github.com/myeongjundev/info-board" TargetMode="External"/><Relationship Id="rId22" Type="http://schemas.openxmlformats.org/officeDocument/2006/relationships/hyperlink" Target="https://myeongjundev.github.io/mini-game/" TargetMode="External"/><Relationship Id="rId23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