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548235"/>
          <w:sz w:val="26"/>
        </w:rPr>
        <w:t>TOTAL TREE CARE</w:t>
      </w:r>
    </w:p>
    <w:p>
      <w:pPr>
        <w:pStyle w:val="Title"/>
        <w:jc w:val="center"/>
      </w:pPr>
      <w:r>
        <w:t>Qualified Estimator</w:t>
        <w:br/>
        <w:t>Training &amp; Pass-Off</w:t>
      </w:r>
    </w:p>
    <w:p>
      <w:pPr>
        <w:jc w:val="center"/>
      </w:pPr>
      <w:r>
        <w:rPr>
          <w:b/>
          <w:sz w:val="20"/>
        </w:rPr>
        <w:t>Estimator Trainee • Tier 1 • Tier 2 • Tier 3 • PHC Specialty • Complex Removal Specialty</w:t>
      </w:r>
    </w:p>
    <w:p/>
    <w:tbl>
      <w:tblPr>
        <w:tblW w:type="auto" w:w="0"/>
        <w:jc w:val="center"/>
        <w:tblLayout w:type="fixed"/>
        <w:tblLook w:firstColumn="1" w:firstRow="1" w:lastColumn="0" w:lastRow="0" w:noHBand="0" w:noVBand="1" w:val="04A0"/>
      </w:tblPr>
      <w:tblGrid>
        <w:gridCol w:w="1584"/>
        <w:gridCol w:w="3600"/>
        <w:gridCol w:w="1656"/>
        <w:gridCol w:w="3672"/>
      </w:tblGrid>
      <w:tr>
        <w:tc>
          <w:tcPr>
            <w:tcW w:type="dxa" w:w="2592"/>
            <w:tcMar>
              <w:top w:w="70" w:type="dxa"/>
              <w:start w:w="90" w:type="dxa"/>
              <w:bottom w:w="70" w:type="dxa"/>
              <w:end w:w="90" w:type="dxa"/>
            </w:tcMar>
            <w:shd w:fill="EAF2F8"/>
          </w:tcPr>
          <w:p>
            <w:r>
              <w:rPr>
                <w:b/>
              </w:rPr>
              <w:t>Employee</w:t>
            </w:r>
          </w:p>
        </w:tc>
        <w:tc>
          <w:tcPr>
            <w:tcW w:type="dxa" w:w="2592"/>
            <w:tcMar>
              <w:top w:w="70" w:type="dxa"/>
              <w:start w:w="90" w:type="dxa"/>
              <w:bottom w:w="70" w:type="dxa"/>
              <w:end w:w="90" w:type="dxa"/>
            </w:tcMar>
          </w:tcPr>
          <w:p>
            <w:r/>
          </w:p>
        </w:tc>
        <w:tc>
          <w:tcPr>
            <w:tcW w:type="dxa" w:w="2592"/>
            <w:tcMar>
              <w:top w:w="70" w:type="dxa"/>
              <w:start w:w="90" w:type="dxa"/>
              <w:bottom w:w="70" w:type="dxa"/>
              <w:end w:w="90" w:type="dxa"/>
            </w:tcMar>
            <w:shd w:fill="EAF2F8"/>
          </w:tcPr>
          <w:p>
            <w:r>
              <w:rPr>
                <w:b/>
              </w:rPr>
              <w:t>Trainer</w:t>
            </w:r>
          </w:p>
        </w:tc>
        <w:tc>
          <w:tcPr>
            <w:tcW w:type="dxa" w:w="2592"/>
            <w:tcMar>
              <w:top w:w="70" w:type="dxa"/>
              <w:start w:w="90" w:type="dxa"/>
              <w:bottom w:w="70" w:type="dxa"/>
              <w:end w:w="90" w:type="dxa"/>
            </w:tcMar>
          </w:tcPr>
          <w:p>
            <w:r/>
          </w:p>
        </w:tc>
      </w:tr>
      <w:tr>
        <w:tc>
          <w:tcPr>
            <w:tcW w:type="dxa" w:w="2592"/>
            <w:tcMar>
              <w:top w:w="70" w:type="dxa"/>
              <w:start w:w="90" w:type="dxa"/>
              <w:bottom w:w="70" w:type="dxa"/>
              <w:end w:w="90" w:type="dxa"/>
            </w:tcMar>
            <w:shd w:fill="EAF2F8"/>
          </w:tcPr>
          <w:p>
            <w:r>
              <w:rPr>
                <w:b/>
              </w:rPr>
              <w:t>Start Date</w:t>
            </w:r>
          </w:p>
        </w:tc>
        <w:tc>
          <w:tcPr>
            <w:tcW w:type="dxa" w:w="2592"/>
            <w:tcMar>
              <w:top w:w="70" w:type="dxa"/>
              <w:start w:w="90" w:type="dxa"/>
              <w:bottom w:w="70" w:type="dxa"/>
              <w:end w:w="90" w:type="dxa"/>
            </w:tcMar>
          </w:tcPr>
          <w:p>
            <w:r/>
          </w:p>
        </w:tc>
        <w:tc>
          <w:tcPr>
            <w:tcW w:type="dxa" w:w="2592"/>
            <w:tcMar>
              <w:top w:w="70" w:type="dxa"/>
              <w:start w:w="90" w:type="dxa"/>
              <w:bottom w:w="70" w:type="dxa"/>
              <w:end w:w="90" w:type="dxa"/>
            </w:tcMar>
            <w:shd w:fill="EAF2F8"/>
          </w:tcPr>
          <w:p>
            <w:r>
              <w:rPr>
                <w:b/>
              </w:rPr>
              <w:t>Review Date</w:t>
            </w:r>
          </w:p>
        </w:tc>
        <w:tc>
          <w:tcPr>
            <w:tcW w:type="dxa" w:w="2592"/>
            <w:tcMar>
              <w:top w:w="70" w:type="dxa"/>
              <w:start w:w="90" w:type="dxa"/>
              <w:bottom w:w="70" w:type="dxa"/>
              <w:end w:w="90" w:type="dxa"/>
            </w:tcMar>
          </w:tcPr>
          <w:p>
            <w:r/>
          </w:p>
        </w:tc>
      </w:tr>
    </w:tbl>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t>Purpose: create a clear, repeatable path for TTC Certified Arborists to progress from supervised Estimator Trainee to independent estimating authority through observable behaviors, documented practice, and measurable production results. Advancement is earned by demonstrated competency—not seniority, personality, or sales volume alone.</w:t>
            </w:r>
          </w:p>
        </w:tc>
      </w:tr>
    </w:tbl>
    <w:p>
      <w:pPr>
        <w:spacing w:after="20"/>
      </w:pPr>
    </w:p>
    <w:p>
      <w:pPr>
        <w:pStyle w:val="Heading1"/>
      </w:pPr>
      <w:r>
        <w:t>How to Use This Pass-Off</w:t>
      </w:r>
    </w:p>
    <w:p>
      <w:pPr>
        <w:pStyle w:val="ListBullet"/>
      </w:pPr>
      <w:r>
        <w:t>Begin as an Estimator Trainee and complete tiers in order. An Estimator Trainee may participate in and draft estimates, but is not authorized to complete and send estimates without direct oversight and approval from a Tier 3 Qualified Estimator. Specialty endorsements may be pursued after Tier 1 unless the trainer requires Tier 2 first for a particular employee.</w:t>
      </w:r>
    </w:p>
    <w:p>
      <w:pPr>
        <w:pStyle w:val="ListBullet"/>
      </w:pPr>
      <w:r>
        <w:t>A checkbox means the employee has demonstrated the standard—not merely received instruction on it. The Tier 3 reviewer remains responsible for approving trainee estimates before they are sent.</w:t>
      </w:r>
    </w:p>
    <w:p>
      <w:pPr>
        <w:pStyle w:val="ListBullet"/>
      </w:pPr>
      <w:r>
        <w:t>Use live appointments whenever possible. Training/sample estimates may count where specifically stated.</w:t>
      </w:r>
    </w:p>
    <w:p>
      <w:pPr>
        <w:pStyle w:val="ListBullet"/>
      </w:pPr>
      <w:r>
        <w:t>For percentage standards, keep the supporting audit sheet, Jobber report, transcript, or production record with the employee training file.</w:t>
      </w:r>
    </w:p>
    <w:p>
      <w:pPr>
        <w:pStyle w:val="ListBullet"/>
      </w:pPr>
      <w:r>
        <w:t>Authority may be narrowed by work type even after a tier is passed. Any estimator must escalate work outside his or her authorized scope.</w:t>
      </w:r>
    </w:p>
    <w:p>
      <w:r>
        <w:br w:type="page"/>
      </w:r>
    </w:p>
    <w:p>
      <w:pPr>
        <w:pStyle w:val="Heading1"/>
      </w:pPr>
      <w:r>
        <w:t>Estimator Trainee — Supervised Estimating</w:t>
      </w:r>
    </w:p>
    <w:p/>
    <w:tbl>
      <w:tblPr>
        <w:tblW w:type="auto" w:w="0"/>
        <w:jc w:val="center"/>
        <w:tblLayout w:type="fixed"/>
        <w:tblLook w:firstColumn="1" w:firstRow="1" w:lastColumn="0" w:lastRow="0" w:noHBand="0" w:noVBand="1" w:val="04A0"/>
      </w:tblPr>
      <w:tblGrid>
        <w:gridCol w:w="2160"/>
        <w:gridCol w:w="3168"/>
        <w:gridCol w:w="2448"/>
        <w:gridCol w:w="2304"/>
      </w:tblGrid>
      <w:tr>
        <w:tc>
          <w:tcPr>
            <w:tcW w:type="dxa" w:w="2160"/>
          </w:tcPr>
          <w:p>
            <w:r>
              <w:t>Authority</w:t>
            </w:r>
          </w:p>
        </w:tc>
        <w:tc>
          <w:tcPr>
            <w:tcW w:type="dxa" w:w="3168"/>
          </w:tcPr>
          <w:p>
            <w:r>
              <w:t>Direct Oversight Required</w:t>
            </w:r>
          </w:p>
        </w:tc>
        <w:tc>
          <w:tcPr>
            <w:tcW w:type="dxa" w:w="2448"/>
          </w:tcPr>
          <w:p>
            <w:r>
              <w:t>Reviewer</w:t>
            </w:r>
          </w:p>
        </w:tc>
        <w:tc>
          <w:tcPr>
            <w:tcW w:type="dxa" w:w="2304"/>
          </w:tcPr>
          <w:p>
            <w:r>
              <w:t>Status</w:t>
            </w:r>
          </w:p>
        </w:tc>
      </w:tr>
      <w:tr>
        <w:tc>
          <w:tcPr>
            <w:tcW w:type="dxa" w:w="2160"/>
          </w:tcPr>
          <w:p>
            <w:r>
              <w:t>Estimate completion / sending</w:t>
            </w:r>
          </w:p>
        </w:tc>
        <w:tc>
          <w:tcPr>
            <w:tcW w:type="dxa" w:w="3168"/>
          </w:tcPr>
          <w:p>
            <w:r>
              <w:t>Yes — every estimate</w:t>
            </w:r>
          </w:p>
        </w:tc>
        <w:tc>
          <w:tcPr>
            <w:tcW w:type="dxa" w:w="2448"/>
          </w:tcPr>
          <w:p>
            <w:r>
              <w:t>Tier 3 Qualified Estimator</w:t>
            </w:r>
          </w:p>
        </w:tc>
        <w:tc>
          <w:tcPr>
            <w:tcW w:type="dxa" w:w="2304"/>
          </w:tcPr>
          <w:p>
            <w:r>
              <w:t>Not independently authorized</w:t>
            </w:r>
          </w:p>
        </w:tc>
      </w:tr>
    </w:tbl>
    <w:p>
      <w:r>
        <w:t>Purpose: develop estimating judgment through real appointments while protecting TTC from unsupervised scope, pricing, production, or client-communication errors. A trainee is learning the complete estimator workflow but has not yet earned independent estimating authority.</w:t>
      </w:r>
    </w:p>
    <w:p>
      <w:pPr>
        <w:pStyle w:val="Heading2"/>
      </w:pPr>
      <w:r>
        <w:t>A. Trainee Authority &amp; Boundaries</w:t>
      </w:r>
    </w:p>
    <w:tbl>
      <w:tblPr>
        <w:tblW w:type="auto" w:w="0"/>
        <w:jc w:val="center"/>
        <w:tblLayout w:type="fixed"/>
        <w:tblLook w:firstColumn="1" w:firstRow="1" w:lastColumn="0" w:lastRow="0" w:noHBand="0" w:noVBand="1" w:val="04A0"/>
      </w:tblPr>
      <w:tblGrid>
        <w:gridCol w:w="792"/>
        <w:gridCol w:w="6120"/>
        <w:gridCol w:w="1728"/>
        <w:gridCol w:w="1440"/>
      </w:tblGrid>
      <w:tr>
        <w:tc>
          <w:tcPr>
            <w:tcW w:type="dxa" w:w="792"/>
          </w:tcPr>
          <w:p>
            <w:r>
              <w:t>Pass</w:t>
            </w:r>
          </w:p>
        </w:tc>
        <w:tc>
          <w:tcPr>
            <w:tcW w:type="dxa" w:w="6120"/>
          </w:tcPr>
          <w:p>
            <w:r>
              <w:t>Requirement / Standard</w:t>
            </w:r>
          </w:p>
        </w:tc>
        <w:tc>
          <w:tcPr>
            <w:tcW w:type="dxa" w:w="1728"/>
          </w:tcPr>
          <w:p>
            <w:r>
              <w:t>Evidence</w:t>
            </w:r>
          </w:p>
        </w:tc>
        <w:tc>
          <w:tcPr>
            <w:tcW w:type="dxa" w:w="1440"/>
          </w:tcPr>
          <w:p>
            <w:r>
              <w:t>Trainer</w:t>
            </w:r>
          </w:p>
        </w:tc>
      </w:tr>
      <w:tr>
        <w:tc>
          <w:tcPr>
            <w:tcW w:type="dxa" w:w="792"/>
          </w:tcPr>
          <w:p>
            <w:r>
              <w:t>☐</w:t>
            </w:r>
          </w:p>
        </w:tc>
        <w:tc>
          <w:tcPr>
            <w:tcW w:type="dxa" w:w="6120"/>
          </w:tcPr>
          <w:p>
            <w:r>
              <w:t>May conduct or assist with client appointments as assigned, collect measurements, photographs, notes, and draft recommendations/proposals.</w:t>
            </w:r>
          </w:p>
        </w:tc>
        <w:tc>
          <w:tcPr>
            <w:tcW w:type="dxa" w:w="1728"/>
          </w:tcPr>
          <w:p>
            <w:r/>
          </w:p>
        </w:tc>
        <w:tc>
          <w:tcPr>
            <w:tcW w:type="dxa" w:w="1440"/>
          </w:tcPr>
          <w:p>
            <w:r/>
          </w:p>
        </w:tc>
      </w:tr>
      <w:tr>
        <w:tc>
          <w:tcPr>
            <w:tcW w:type="dxa" w:w="792"/>
          </w:tcPr>
          <w:p>
            <w:r>
              <w:t>☐</w:t>
            </w:r>
          </w:p>
        </w:tc>
        <w:tc>
          <w:tcPr>
            <w:tcW w:type="dxa" w:w="6120"/>
          </w:tcPr>
          <w:p>
            <w:r>
              <w:t>May not independently finalize or send an estimate. Every trainee estimate must receive direct review and approval from a Tier 3 Qualified Estimator before client delivery.</w:t>
            </w:r>
          </w:p>
        </w:tc>
        <w:tc>
          <w:tcPr>
            <w:tcW w:type="dxa" w:w="1728"/>
          </w:tcPr>
          <w:p>
            <w:r/>
          </w:p>
        </w:tc>
        <w:tc>
          <w:tcPr>
            <w:tcW w:type="dxa" w:w="1440"/>
          </w:tcPr>
          <w:p>
            <w:r/>
          </w:p>
        </w:tc>
      </w:tr>
      <w:tr>
        <w:tc>
          <w:tcPr>
            <w:tcW w:type="dxa" w:w="792"/>
          </w:tcPr>
          <w:p>
            <w:r>
              <w:t>☐</w:t>
            </w:r>
          </w:p>
        </w:tc>
        <w:tc>
          <w:tcPr>
            <w:tcW w:type="dxa" w:w="6120"/>
          </w:tcPr>
          <w:p>
            <w:r>
              <w:t>Does not quote uncertain pricing onsite. Formulaic pricing may only be communicated when specifically authorized by the supervising Tier 3 estimator and TTC policy.</w:t>
            </w:r>
          </w:p>
        </w:tc>
        <w:tc>
          <w:tcPr>
            <w:tcW w:type="dxa" w:w="1728"/>
          </w:tcPr>
          <w:p>
            <w:r/>
          </w:p>
        </w:tc>
        <w:tc>
          <w:tcPr>
            <w:tcW w:type="dxa" w:w="1440"/>
          </w:tcPr>
          <w:p>
            <w:r/>
          </w:p>
        </w:tc>
      </w:tr>
      <w:tr>
        <w:tc>
          <w:tcPr>
            <w:tcW w:type="dxa" w:w="792"/>
          </w:tcPr>
          <w:p>
            <w:r>
              <w:t>☐</w:t>
            </w:r>
          </w:p>
        </w:tc>
        <w:tc>
          <w:tcPr>
            <w:tcW w:type="dxa" w:w="6120"/>
          </w:tcPr>
          <w:p>
            <w:r>
              <w:t>Escalates any uncertainty involving arboricultural recommendation, tree risk, PHC diagnosis/treatment, production method, access, utilities, property conflicts, rigging, equipment, pricing, or client expectations rather than guessing.</w:t>
            </w:r>
          </w:p>
        </w:tc>
        <w:tc>
          <w:tcPr>
            <w:tcW w:type="dxa" w:w="1728"/>
          </w:tcPr>
          <w:p>
            <w:r/>
          </w:p>
        </w:tc>
        <w:tc>
          <w:tcPr>
            <w:tcW w:type="dxa" w:w="1440"/>
          </w:tcPr>
          <w:p>
            <w:r/>
          </w:p>
        </w:tc>
      </w:tr>
    </w:tbl>
    <w:p>
      <w:pPr>
        <w:pStyle w:val="Heading2"/>
      </w:pPr>
      <w:r>
        <w:t>B. Training Behaviors Before Tier 1</w:t>
      </w:r>
    </w:p>
    <w:tbl>
      <w:tblPr>
        <w:tblW w:type="auto" w:w="0"/>
        <w:jc w:val="center"/>
        <w:tblLayout w:type="fixed"/>
        <w:tblLook w:firstColumn="1" w:firstRow="1" w:lastColumn="0" w:lastRow="0" w:noHBand="0" w:noVBand="1" w:val="04A0"/>
      </w:tblPr>
      <w:tblGrid>
        <w:gridCol w:w="792"/>
        <w:gridCol w:w="6120"/>
        <w:gridCol w:w="1728"/>
        <w:gridCol w:w="1440"/>
      </w:tblGrid>
      <w:tr>
        <w:tc>
          <w:tcPr>
            <w:tcW w:type="dxa" w:w="792"/>
          </w:tcPr>
          <w:p>
            <w:r>
              <w:t>Pass</w:t>
            </w:r>
          </w:p>
        </w:tc>
        <w:tc>
          <w:tcPr>
            <w:tcW w:type="dxa" w:w="6120"/>
          </w:tcPr>
          <w:p>
            <w:r>
              <w:t>Requirement / Standard</w:t>
            </w:r>
          </w:p>
        </w:tc>
        <w:tc>
          <w:tcPr>
            <w:tcW w:type="dxa" w:w="1728"/>
          </w:tcPr>
          <w:p>
            <w:r>
              <w:t>Evidence</w:t>
            </w:r>
          </w:p>
        </w:tc>
        <w:tc>
          <w:tcPr>
            <w:tcW w:type="dxa" w:w="1440"/>
          </w:tcPr>
          <w:p>
            <w:r>
              <w:t>Trainer</w:t>
            </w:r>
          </w:p>
        </w:tc>
      </w:tr>
      <w:tr>
        <w:tc>
          <w:tcPr>
            <w:tcW w:type="dxa" w:w="792"/>
          </w:tcPr>
          <w:p>
            <w:r>
              <w:t>☐</w:t>
            </w:r>
          </w:p>
        </w:tc>
        <w:tc>
          <w:tcPr>
            <w:tcW w:type="dxa" w:w="6120"/>
          </w:tcPr>
          <w:p>
            <w:r>
              <w:t>Establish the client objective before prescribing work and document the requested outcome.</w:t>
            </w:r>
          </w:p>
        </w:tc>
        <w:tc>
          <w:tcPr>
            <w:tcW w:type="dxa" w:w="1728"/>
          </w:tcPr>
          <w:p>
            <w:r/>
          </w:p>
        </w:tc>
        <w:tc>
          <w:tcPr>
            <w:tcW w:type="dxa" w:w="1440"/>
          </w:tcPr>
          <w:p>
            <w:r/>
          </w:p>
        </w:tc>
      </w:tr>
      <w:tr>
        <w:tc>
          <w:tcPr>
            <w:tcW w:type="dxa" w:w="792"/>
          </w:tcPr>
          <w:p>
            <w:r>
              <w:t>☐</w:t>
            </w:r>
          </w:p>
        </w:tc>
        <w:tc>
          <w:tcPr>
            <w:tcW w:type="dxa" w:w="6120"/>
          </w:tcPr>
          <w:p>
            <w:r>
              <w:t>Practice Continuous Property Assessment throughout the visit and identify legitimate additional tree-care or PHC observations for Tier 3 review.</w:t>
            </w:r>
          </w:p>
        </w:tc>
        <w:tc>
          <w:tcPr>
            <w:tcW w:type="dxa" w:w="1728"/>
          </w:tcPr>
          <w:p>
            <w:r/>
          </w:p>
        </w:tc>
        <w:tc>
          <w:tcPr>
            <w:tcW w:type="dxa" w:w="1440"/>
          </w:tcPr>
          <w:p>
            <w:r/>
          </w:p>
        </w:tc>
      </w:tr>
      <w:tr>
        <w:tc>
          <w:tcPr>
            <w:tcW w:type="dxa" w:w="792"/>
          </w:tcPr>
          <w:p>
            <w:r>
              <w:t>☐</w:t>
            </w:r>
          </w:p>
        </w:tc>
        <w:tc>
          <w:tcPr>
            <w:tcW w:type="dxa" w:w="6120"/>
          </w:tcPr>
          <w:p>
            <w:r>
              <w:t>Photograph all trees, conditions, access limitations, targets, defects, and site features that materially affect recommendation, scope, production, or expectations.</w:t>
            </w:r>
          </w:p>
        </w:tc>
        <w:tc>
          <w:tcPr>
            <w:tcW w:type="dxa" w:w="1728"/>
          </w:tcPr>
          <w:p>
            <w:r/>
          </w:p>
        </w:tc>
        <w:tc>
          <w:tcPr>
            <w:tcW w:type="dxa" w:w="1440"/>
          </w:tcPr>
          <w:p>
            <w:r/>
          </w:p>
        </w:tc>
      </w:tr>
      <w:tr>
        <w:tc>
          <w:tcPr>
            <w:tcW w:type="dxa" w:w="792"/>
          </w:tcPr>
          <w:p>
            <w:r>
              <w:t>☐</w:t>
            </w:r>
          </w:p>
        </w:tc>
        <w:tc>
          <w:tcPr>
            <w:tcW w:type="dxa" w:w="6120"/>
          </w:tcPr>
          <w:p>
            <w:r>
              <w:t>Draft pruning line items using TTC’s prescriptive format: Tree / Objective / Specifications. Identify the tree by common name and scientific name plus an unambiguous location; use measurable tolerances where applicable.</w:t>
            </w:r>
          </w:p>
        </w:tc>
        <w:tc>
          <w:tcPr>
            <w:tcW w:type="dxa" w:w="1728"/>
          </w:tcPr>
          <w:p>
            <w:r/>
          </w:p>
        </w:tc>
        <w:tc>
          <w:tcPr>
            <w:tcW w:type="dxa" w:w="1440"/>
          </w:tcPr>
          <w:p>
            <w:r/>
          </w:p>
        </w:tc>
      </w:tr>
      <w:tr>
        <w:tc>
          <w:tcPr>
            <w:tcW w:type="dxa" w:w="792"/>
          </w:tcPr>
          <w:p>
            <w:r>
              <w:t>☐</w:t>
            </w:r>
          </w:p>
        </w:tc>
        <w:tc>
          <w:tcPr>
            <w:tcW w:type="dxa" w:w="6120"/>
          </w:tcPr>
          <w:p>
            <w:r>
              <w:t>Draft scopes that a qualified TTC crew leader could execute from the proposal, photographs, and normal TTC SOPs without needing the trainee to reconstruct the appointment.</w:t>
            </w:r>
          </w:p>
        </w:tc>
        <w:tc>
          <w:tcPr>
            <w:tcW w:type="dxa" w:w="1728"/>
          </w:tcPr>
          <w:p>
            <w:r/>
          </w:p>
        </w:tc>
        <w:tc>
          <w:tcPr>
            <w:tcW w:type="dxa" w:w="1440"/>
          </w:tcPr>
          <w:p>
            <w:r/>
          </w:p>
        </w:tc>
      </w:tr>
      <w:tr>
        <w:tc>
          <w:tcPr>
            <w:tcW w:type="dxa" w:w="792"/>
          </w:tcPr>
          <w:p>
            <w:r>
              <w:t>☐</w:t>
            </w:r>
          </w:p>
        </w:tc>
        <w:tc>
          <w:tcPr>
            <w:tcW w:type="dxa" w:w="6120"/>
          </w:tcPr>
          <w:p>
            <w:r>
              <w:t>Set realistic expectations and limitations; identify what could reasonably surprise or disappoint the client if TTC performs the proposed work exactly as written.</w:t>
            </w:r>
          </w:p>
        </w:tc>
        <w:tc>
          <w:tcPr>
            <w:tcW w:type="dxa" w:w="1728"/>
          </w:tcPr>
          <w:p>
            <w:r/>
          </w:p>
        </w:tc>
        <w:tc>
          <w:tcPr>
            <w:tcW w:type="dxa" w:w="1440"/>
          </w:tcPr>
          <w:p>
            <w:r/>
          </w:p>
        </w:tc>
      </w:tr>
      <w:tr>
        <w:tc>
          <w:tcPr>
            <w:tcW w:type="dxa" w:w="792"/>
          </w:tcPr>
          <w:p>
            <w:r>
              <w:t>☐</w:t>
            </w:r>
          </w:p>
        </w:tc>
        <w:tc>
          <w:tcPr>
            <w:tcW w:type="dxa" w:w="6120"/>
          </w:tcPr>
          <w:p>
            <w:r>
              <w:t>Demonstrate basic production thinking: crew, expected hours, equipment, access, cleanup/material handling, stump considerations, utilities, targets, and special costs.</w:t>
            </w:r>
          </w:p>
        </w:tc>
        <w:tc>
          <w:tcPr>
            <w:tcW w:type="dxa" w:w="1728"/>
          </w:tcPr>
          <w:p>
            <w:r/>
          </w:p>
        </w:tc>
        <w:tc>
          <w:tcPr>
            <w:tcW w:type="dxa" w:w="1440"/>
          </w:tcPr>
          <w:p>
            <w:r/>
          </w:p>
        </w:tc>
      </w:tr>
    </w:tbl>
    <w:p>
      <w:pPr>
        <w:pStyle w:val="Heading2"/>
      </w:pPr>
      <w:r>
        <w:t>Trainee Advancement Gate</w:t>
      </w:r>
    </w:p>
    <w:tbl>
      <w:tblPr>
        <w:tblW w:type="auto" w:w="0"/>
        <w:jc w:val="center"/>
        <w:tblLayout w:type="fixed"/>
        <w:tblLook w:firstColumn="1" w:firstRow="1" w:lastColumn="0" w:lastRow="0" w:noHBand="0" w:noVBand="1" w:val="04A0"/>
      </w:tblPr>
      <w:tblGrid>
        <w:gridCol w:w="1440"/>
        <w:gridCol w:w="4608"/>
        <w:gridCol w:w="1440"/>
        <w:gridCol w:w="2592"/>
      </w:tblGrid>
      <w:tr>
        <w:tc>
          <w:tcPr>
            <w:tcW w:type="dxa" w:w="1440"/>
          </w:tcPr>
          <w:p>
            <w:r>
              <w:t>Status</w:t>
            </w:r>
          </w:p>
        </w:tc>
        <w:tc>
          <w:tcPr>
            <w:tcW w:type="dxa" w:w="4608"/>
          </w:tcPr>
          <w:p>
            <w:r>
              <w:t>☐ Ready for Tier 1 Pass-Off   ☐ Continue Training</w:t>
            </w:r>
          </w:p>
        </w:tc>
        <w:tc>
          <w:tcPr>
            <w:tcW w:type="dxa" w:w="1440"/>
          </w:tcPr>
          <w:p>
            <w:r>
              <w:t>Date</w:t>
            </w:r>
          </w:p>
        </w:tc>
        <w:tc>
          <w:tcPr>
            <w:tcW w:type="dxa" w:w="2592"/>
          </w:tcPr>
          <w:p>
            <w:r/>
          </w:p>
        </w:tc>
      </w:tr>
      <w:tr>
        <w:tc>
          <w:tcPr>
            <w:tcW w:type="dxa" w:w="1440"/>
          </w:tcPr>
          <w:p>
            <w:r>
              <w:t>Tier 3 Reviewer</w:t>
            </w:r>
          </w:p>
        </w:tc>
        <w:tc>
          <w:tcPr>
            <w:tcW w:type="dxa" w:w="4608"/>
          </w:tcPr>
          <w:p>
            <w:r/>
          </w:p>
        </w:tc>
        <w:tc>
          <w:tcPr>
            <w:tcW w:type="dxa" w:w="1440"/>
          </w:tcPr>
          <w:p>
            <w:r>
              <w:t>Employee</w:t>
            </w:r>
          </w:p>
        </w:tc>
        <w:tc>
          <w:tcPr>
            <w:tcW w:type="dxa" w:w="2592"/>
          </w:tcPr>
          <w:p>
            <w:r/>
          </w:p>
        </w:tc>
      </w:tr>
      <w:tr>
        <w:tc>
          <w:tcPr>
            <w:tcW w:type="dxa" w:w="1440"/>
          </w:tcPr>
          <w:p>
            <w:r>
              <w:t>Notes</w:t>
            </w:r>
          </w:p>
        </w:tc>
        <w:tc>
          <w:tcPr>
            <w:tcW w:type="dxa" w:w="4608"/>
          </w:tcPr>
          <w:p>
            <w:r/>
          </w:p>
        </w:tc>
        <w:tc>
          <w:tcPr>
            <w:tcW w:type="dxa" w:w="1440"/>
          </w:tcPr>
          <w:p>
            <w:r/>
          </w:p>
        </w:tc>
        <w:tc>
          <w:tcPr>
            <w:tcW w:type="dxa" w:w="2592"/>
          </w:tcPr>
          <w:p>
            <w:r/>
          </w:p>
        </w:tc>
      </w:tr>
    </w:tbl>
    <w:p/>
    <w:p>
      <w:pPr>
        <w:pStyle w:val="Heading1"/>
      </w:pPr>
      <w:r>
        <w:t>Tier 1 — Qualified Estimator: Routine Residential</w:t>
      </w:r>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rPr>
                <w:sz w:val="19"/>
              </w:rPr>
              <w:t>Authority after pass-off: routine pruning, straightforward small removals, and familiar residential work within TTC’s established pricing system. Recommended initial contract ceiling: $2,500 unless senior review is obtained.</w:t>
            </w:r>
          </w:p>
        </w:tc>
      </w:tr>
    </w:tbl>
    <w:p>
      <w:pPr>
        <w:spacing w:after="20"/>
      </w:pPr>
    </w:p>
    <w:p>
      <w:pPr>
        <w:pStyle w:val="Heading2"/>
      </w:pPr>
      <w:r>
        <w:t>A. Prerequisites &amp; Training Reps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Current ISA Certified Arborist credential verified.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TTC estimator orientation: intake, appointment workflow, Jobber documentation, photos, proposal process, pricing tools, and escalation rules.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Observe at least 8 complete client appointments with a Qualified Estimator.</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Lead at least 8 client appointments while a Qualified Estimator observes and scores the visit.</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Pass a TTC estimating knowledge check at ≥ 80% covering pruning objectives, common work specifications, basic PHC referral boundaries, equipment selection, and escalation triggers.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B. Client Visit Execution</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Across 10 scored appointments, identify the client’s stated objective before recommending work on ≥ 9/10 visits.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Across 10 scored appointments, explain both the recommendation and the reason for it on ≥ 90% of proposed work items.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Address or document ≥ 95% of trees/work items raised by the client during the visit.</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Explain proposal delivery / next step on ≥ 9/10 scored appointments.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Zero unsupported promises regarding schedule, tree outcomes, safety, utility clearance, permitting, or work outside TTC control across the final 10 scored appointments.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When uncertain, collect needed information and escalate after the visit rather than guessing in front of the client; 100% compliance on mandatory-escalation items.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C. Scope, Production &amp; Pricing</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20 training/live estimates with crew size, expected crew-hours, equipment, disposal/special costs, and proposed price documented.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Estimated crew-hours fall within ±20% of senior-estimator benchmark on ≥ 16/20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unexplained crew-hour miss greater than 50% in the final 10 training/live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 major equipment package selected on ≥ 19/20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Access, disposal, stump, utility, or other material production constraints identified on ≥ 19/20 estimates when applicable.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Pricing math and TTC pricing rules applied correctly on ≥ 19/20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D. Proposal Quality &amp; Independence</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20 proposals audited with an average scope-completeness score ≥ 90%.</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Zero material scope omissions in the final 10 proposals (an omission is material if it changes crew plan, equipment, price, or client expectation).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Required photos and documentation attached on ≥ 95% of audited proposals.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r>
              <w:t>Completed proposals delivered to the client within TTC’s normal 24-hour target on ≥ 95% of appointments, unless documented research, escalation, or client circumstances require additional time.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 17 of the final 20 routine appointments without needing technical or pricing assistance before the proposal can be completed.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All jobs outside Tier 1 authority correctly escalated; 100% compliance.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c>
          <w:tcPr>
            <w:tcW w:type="dxa" w:w="792"/>
          </w:tcPr>
          <w:p>
            <w:r>
              <w:t>☐</w:t>
            </w:r>
          </w:p>
        </w:tc>
        <w:tc>
          <w:tcPr>
            <w:tcW w:type="dxa" w:w="6624"/>
          </w:tcPr>
          <w:p>
            <w:r>
              <w:t>For pruning work, consistently produce prescriptive TTC line items in Tree / Objective / Specifications format. Identify each tree by common and scientific name and unambiguous location; include measurable clearance or other tolerances where applicable. Final 10 pruning proposals contain zero material identification/specification omissions.</w:t>
            </w:r>
          </w:p>
        </w:tc>
        <w:tc>
          <w:tcPr>
            <w:tcW w:type="dxa" w:w="1944"/>
          </w:tcPr>
          <w:p>
            <w:r/>
          </w:p>
        </w:tc>
        <w:tc>
          <w:tcPr>
            <w:tcW w:type="dxa" w:w="1800"/>
          </w:tcPr>
          <w:p>
            <w:r/>
          </w:p>
        </w:tc>
      </w:tr>
    </w:tbl>
    <w:p>
      <w:pPr>
        <w:spacing w:after="20"/>
      </w:pPr>
    </w:p>
    <w:p>
      <w:pPr>
        <w:pStyle w:val="Heading2"/>
      </w:pPr>
      <w:r>
        <w:t>E. Production Validation</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After at least 10 sold Tier 1 jobs are completed, actual crew-hours fall within ±25% of estimate on ≥ 8/10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unexplained actual-vs-estimated crew-hour miss greater than 50% among the 10 validation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Average gross margin on validation jobs meets TTC’s current target for the applicable work type.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repeated scope problem appears in crew feedback across the 10 validation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Tier Sign-Off</w:t>
      </w:r>
    </w:p>
    <w:tbl>
      <w:tblPr>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shd w:fill="EAF2F8"/>
          </w:tcPr>
          <w:p>
            <w:r>
              <w:rPr>
                <w:b/>
              </w:rPr>
              <w:t>Status</w:t>
            </w:r>
          </w:p>
        </w:tc>
        <w:tc>
          <w:tcPr>
            <w:tcW w:type="dxa" w:w="2592"/>
            <w:tcMar>
              <w:top w:w="80" w:type="dxa"/>
              <w:start w:w="100" w:type="dxa"/>
              <w:bottom w:w="80" w:type="dxa"/>
              <w:end w:w="100" w:type="dxa"/>
            </w:tcMar>
          </w:tcPr>
          <w:p>
            <w:r>
              <w:t>☐ Pass   ☐ Continue Training   ☐ Reassess</w:t>
            </w:r>
          </w:p>
        </w:tc>
        <w:tc>
          <w:tcPr>
            <w:tcW w:type="dxa" w:w="2592"/>
            <w:tcMar>
              <w:top w:w="80" w:type="dxa"/>
              <w:start w:w="100" w:type="dxa"/>
              <w:bottom w:w="80" w:type="dxa"/>
              <w:end w:w="100" w:type="dxa"/>
            </w:tcMar>
            <w:shd w:fill="EAF2F8"/>
          </w:tcPr>
          <w:p>
            <w:r>
              <w:rPr>
                <w:b/>
              </w:rPr>
              <w:t>Date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Trainer</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shd w:fill="EAF2F8"/>
          </w:tcPr>
          <w:p>
            <w:r>
              <w:rPr>
                <w:b/>
              </w:rPr>
              <w:t>Employee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Notes</w:t>
            </w:r>
          </w:p>
        </w:tc>
        <w:tc>
          <w:tcPr>
            <w:tcW w:type="dxa" w:w="7776"/>
            <w:gridSpan w:val="3"/>
            <w:tcMar>
              <w:top w:w="80" w:type="dxa"/>
              <w:start w:w="100" w:type="dxa"/>
              <w:bottom w:w="80" w:type="dxa"/>
              <w:end w:w="100" w:type="dxa"/>
            </w:tcMar>
          </w:tcPr>
          <w:p>
            <w:r/>
          </w:p>
          <w:p>
            <w:r/>
          </w:p>
          <w:p>
            <w:r/>
          </w:p>
        </w:tc>
      </w:tr>
    </w:tbl>
    <w:p>
      <w:r>
        <w:br w:type="page"/>
      </w:r>
    </w:p>
    <w:p>
      <w:pPr>
        <w:pStyle w:val="Heading1"/>
      </w:pPr>
      <w:r>
        <w:t>Tier 2 — Qualified Estimator: General Residential</w:t>
      </w:r>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rPr>
                <w:sz w:val="19"/>
              </w:rPr>
              <w:t>Authority after pass-off: multi-tree residential properties, broader pruning/removal scopes, routine PHC recommendations within training, and larger projects. Recommended contract ceiling: $5,000–$7,500; complex removals and unusual technical work still require specialty endorsement or senior review.</w:t>
            </w:r>
          </w:p>
        </w:tc>
      </w:tr>
    </w:tbl>
    <w:p>
      <w:pPr>
        <w:spacing w:after="20"/>
      </w:pPr>
    </w:p>
    <w:p>
      <w:pPr>
        <w:pStyle w:val="Heading2"/>
      </w:pPr>
      <w:r>
        <w:t>A. Eligibility</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Tier 1 passed and active for at least 60 days or 40 independent appointments, whichever produces the stronger evidence set.</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At least 20 completed sold Tier 1 jobs available for production comparison.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unresolved pattern of client complaints, material scope omissions, or repeated escalation failures.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B. Advanced Estimating Reps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20 Tier 2 training/live estimates involving multi-tree scopes, mixed work types, or projects above Tier 1 authority.</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Estimated crew-hours within ±20% of senior benchmark on ≥ 17/20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 crew configuration and major equipment package on ≥ 19/20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Identify all material access, rigging, cleanup, haul-off, stump, traffic, utility, or property-protection constraints on ≥ 19/20 estimates when applicable.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For multi-day work, document a defensible crew-day plan and sequence on ≥ 9/10 applicable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Final 10 estimates contain zero unexplained production-hour misses &gt;40% versus senior benchmark.</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C. Client &amp; Proposal Performance</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Across 15 scored/recorded visits, client objective established on ≥ 14/15.</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Recommendation + rationale provided for ≥ 90% of proposed work items.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Final 15 proposals average ≥ 95% on TTC scope-completeness audit.</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Zero material scope omissions in final 15 proposals.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 18/20 general-residential appointments without technical/pricing assistance before proposal completion.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Correctly escalate 100% of work requiring Tier 3, PHC Specialty, Complex Removal Specialty, or senior review.</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c>
          <w:tcPr>
            <w:tcW w:type="dxa" w:w="792"/>
          </w:tcPr>
          <w:p>
            <w:r>
              <w:t>☐</w:t>
            </w:r>
          </w:p>
        </w:tc>
        <w:tc>
          <w:tcPr>
            <w:tcW w:type="dxa" w:w="6624"/>
          </w:tcPr>
          <w:p>
            <w:r>
              <w:t>Demonstrate repeated independent prescriptive-pruning competency: Tree / Objective / Specifications line items use common + scientific name, precise location, measurable tolerances where applicable, and enough instruction that the crew does not have to guess. ≥ 95% compliance across final 15 applicable proposals.</w:t>
            </w:r>
          </w:p>
        </w:tc>
        <w:tc>
          <w:tcPr>
            <w:tcW w:type="dxa" w:w="1944"/>
          </w:tcPr>
          <w:p>
            <w:r/>
          </w:p>
        </w:tc>
        <w:tc>
          <w:tcPr>
            <w:tcW w:type="dxa" w:w="1800"/>
          </w:tcPr>
          <w:p>
            <w:r/>
          </w:p>
        </w:tc>
      </w:tr>
    </w:tbl>
    <w:p>
      <w:pPr>
        <w:spacing w:after="20"/>
      </w:pPr>
    </w:p>
    <w:p>
      <w:pPr>
        <w:pStyle w:val="Heading2"/>
      </w:pPr>
      <w:r>
        <w:t>D. Sold-Work Validation</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At least 15 completed sold Tier 2 jobs reviewed against estimate.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Actual crew-hours within ±20% of estimate on ≥ 12/15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unexplained miss &gt;40% in the final 10 validation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Average gross margin meets TTC target by applicable work type.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Crew feedback rates scope as “Good” or equivalent on ≥ 85% of reviewed jobs; every “Tight/Bad” result is reviewed with trainer.</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Tier Sign-Off</w:t>
      </w:r>
    </w:p>
    <w:tbl>
      <w:tblPr>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shd w:fill="EAF2F8"/>
          </w:tcPr>
          <w:p>
            <w:r>
              <w:rPr>
                <w:b/>
              </w:rPr>
              <w:t>Status</w:t>
            </w:r>
          </w:p>
        </w:tc>
        <w:tc>
          <w:tcPr>
            <w:tcW w:type="dxa" w:w="2592"/>
            <w:tcMar>
              <w:top w:w="80" w:type="dxa"/>
              <w:start w:w="100" w:type="dxa"/>
              <w:bottom w:w="80" w:type="dxa"/>
              <w:end w:w="100" w:type="dxa"/>
            </w:tcMar>
          </w:tcPr>
          <w:p>
            <w:r>
              <w:t>☐ Pass   ☐ Continue Training   ☐ Reassess</w:t>
            </w:r>
          </w:p>
        </w:tc>
        <w:tc>
          <w:tcPr>
            <w:tcW w:type="dxa" w:w="2592"/>
            <w:tcMar>
              <w:top w:w="80" w:type="dxa"/>
              <w:start w:w="100" w:type="dxa"/>
              <w:bottom w:w="80" w:type="dxa"/>
              <w:end w:w="100" w:type="dxa"/>
            </w:tcMar>
            <w:shd w:fill="EAF2F8"/>
          </w:tcPr>
          <w:p>
            <w:r>
              <w:rPr>
                <w:b/>
              </w:rPr>
              <w:t>Date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Trainer</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shd w:fill="EAF2F8"/>
          </w:tcPr>
          <w:p>
            <w:r>
              <w:rPr>
                <w:b/>
              </w:rPr>
              <w:t>Employee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Notes</w:t>
            </w:r>
          </w:p>
        </w:tc>
        <w:tc>
          <w:tcPr>
            <w:tcW w:type="dxa" w:w="7776"/>
            <w:gridSpan w:val="3"/>
            <w:tcMar>
              <w:top w:w="80" w:type="dxa"/>
              <w:start w:w="100" w:type="dxa"/>
              <w:bottom w:w="80" w:type="dxa"/>
              <w:end w:w="100" w:type="dxa"/>
            </w:tcMar>
          </w:tcPr>
          <w:p>
            <w:r/>
          </w:p>
          <w:p>
            <w:r/>
          </w:p>
          <w:p>
            <w:r/>
          </w:p>
        </w:tc>
      </w:tr>
    </w:tbl>
    <w:p>
      <w:r>
        <w:br w:type="page"/>
      </w:r>
    </w:p>
    <w:p>
      <w:pPr>
        <w:pStyle w:val="Heading1"/>
      </w:pPr>
      <w:r>
        <w:t>Tier 3 — Qualified Estimator: Senior / Complex</w:t>
      </w:r>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rPr>
                <w:sz w:val="19"/>
              </w:rPr>
              <w:t>Authority after pass-off: high-value residential and selected commercial work, complex multi-day projects, and broad estimating authority within documented specialties. Tier 3 does not automatically authorize advanced PHC diagnosis or complex removal/rigging; those endorsements are separate.</w:t>
            </w:r>
          </w:p>
        </w:tc>
      </w:tr>
    </w:tbl>
    <w:p>
      <w:pPr>
        <w:spacing w:after="20"/>
      </w:pPr>
    </w:p>
    <w:p>
      <w:pPr>
        <w:pStyle w:val="Heading2"/>
      </w:pPr>
      <w:r>
        <w:t>A. Eligibility &amp; Track Record</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Tier 2 passed and at least 75 independent estimates completed after Tier 1 qualification.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At least 30 sold jobs completed with estimate-vs-production data.</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Rolling 20-job gross margin meets TTC target and shows no unresolved downward trend.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unresolved pattern of material scope misses, unsafe recommendations, or jobs accepted outside authority.</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B. Complex Project Planning</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20 senior-level estimates selected by trainer, including large multi-tree properties and multi-day work.</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Estimated crew-hours within ±15% of senior benchmark on ≥ 16/20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 crew, equipment, and job sequence on ≥ 18/20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Identify all material third-party/special costs (crane, lift, traffic control, permits, rentals, disposal, subcontractors) on 100% of applicable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Produce a written production plan for 10 complex jobs; ≥ 9/10 accepted by senior reviewer without material revision.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Final 10 training estimates contain zero unexplained misses &gt;30% versus senior benchmark.</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C. Senior Client &amp; Commercial Standards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15 observed/recorded high-value or complex client visits with ≥ 90% communication-rubric score.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Accurately distinguish client objective, arboricultural recommendation, optional enhancement, and production limitation on ≥ 14/15 reviewed visits.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Final 15 proposals average ≥ 95% scope-completeness with zero material omissions.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 19/20 qualifying appointments without senior technical/pricing assistance before proposal completion.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Escalate 100% of issues outside TTC policy, specialty endorsement, contract authority, or estimator expertise.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D. Senior Production Validation</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At least 20 completed sold Tier 3 jobs reviewed against estimate.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Actual crew-hours within ±20% of estimate on ≥ 17/20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unexplained actual-vs-estimated miss &gt;35% in final 15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Average gross margin meets TTC target and no single loss-making job is attributable to an avoidable estimating omission without documented corrective coaching.</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Crew feedback rates scope “Good” or equivalent on ≥ 90% of reviewed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Tier Sign-Off</w:t>
      </w:r>
    </w:p>
    <w:tbl>
      <w:tblPr>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shd w:fill="EAF2F8"/>
          </w:tcPr>
          <w:p>
            <w:r>
              <w:rPr>
                <w:b/>
              </w:rPr>
              <w:t>Status</w:t>
            </w:r>
          </w:p>
        </w:tc>
        <w:tc>
          <w:tcPr>
            <w:tcW w:type="dxa" w:w="2592"/>
            <w:tcMar>
              <w:top w:w="80" w:type="dxa"/>
              <w:start w:w="100" w:type="dxa"/>
              <w:bottom w:w="80" w:type="dxa"/>
              <w:end w:w="100" w:type="dxa"/>
            </w:tcMar>
          </w:tcPr>
          <w:p>
            <w:r>
              <w:t>☐ Pass   ☐ Continue Training   ☐ Reassess</w:t>
            </w:r>
          </w:p>
        </w:tc>
        <w:tc>
          <w:tcPr>
            <w:tcW w:type="dxa" w:w="2592"/>
            <w:tcMar>
              <w:top w:w="80" w:type="dxa"/>
              <w:start w:w="100" w:type="dxa"/>
              <w:bottom w:w="80" w:type="dxa"/>
              <w:end w:w="100" w:type="dxa"/>
            </w:tcMar>
            <w:shd w:fill="EAF2F8"/>
          </w:tcPr>
          <w:p>
            <w:r>
              <w:rPr>
                <w:b/>
              </w:rPr>
              <w:t>Date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Trainer</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shd w:fill="EAF2F8"/>
          </w:tcPr>
          <w:p>
            <w:r>
              <w:rPr>
                <w:b/>
              </w:rPr>
              <w:t>Employee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Notes</w:t>
            </w:r>
          </w:p>
        </w:tc>
        <w:tc>
          <w:tcPr>
            <w:tcW w:type="dxa" w:w="7776"/>
            <w:gridSpan w:val="3"/>
            <w:tcMar>
              <w:top w:w="80" w:type="dxa"/>
              <w:start w:w="100" w:type="dxa"/>
              <w:bottom w:w="80" w:type="dxa"/>
              <w:end w:w="100" w:type="dxa"/>
            </w:tcMar>
          </w:tcPr>
          <w:p>
            <w:r/>
          </w:p>
          <w:p>
            <w:r/>
          </w:p>
          <w:p>
            <w:r/>
          </w:p>
        </w:tc>
      </w:tr>
    </w:tbl>
    <w:p>
      <w:r>
        <w:br w:type="page"/>
      </w:r>
    </w:p>
    <w:p>
      <w:pPr>
        <w:pStyle w:val="Heading1"/>
      </w:pPr>
      <w:r>
        <w:t>Specialty Endorsement — Plant Health Care (PHC)</w:t>
      </w:r>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rPr>
                <w:sz w:val="19"/>
              </w:rPr>
              <w:t>Purpose: authorize an estimator to diagnose and sell defined TTC PHC services without routinely calling another arborist for confirmation. Endorsement may be limited by treatment category. Label compliance and applicable pesticide licensing requirements always control.</w:t>
            </w:r>
          </w:p>
        </w:tc>
      </w:tr>
    </w:tbl>
    <w:p>
      <w:pPr>
        <w:spacing w:after="20"/>
      </w:pPr>
    </w:p>
    <w:p>
      <w:pPr>
        <w:pStyle w:val="Heading2"/>
      </w:pPr>
      <w:r>
        <w:t>A. Prerequisites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Tier 1 passed.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Required Utah pesticide applicator licensing/credentials for the employee’s role verified where applicable.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TTC PHC service/pricing orientation and review current labels/SDS for services within requested endorsement.</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Shadow at least 8 PHC diagnostic/sales appointments with an approved PHC estimator.</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B. Knowledge &amp; Diagnosis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Pass TTC PHC knowledge exam at ≥ 85% covering common local pests/disorders, abiotic vs. biotic clues, treatment timing, contraindications, and escalation triggers.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20 case scenarios/live diagnostics; correct primary problem category and next step on ≥ 17/20.</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Correctly identify “insufficient evidence / further diagnosis needed” cases on 100% of trainer-designated stop cases.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 treatment/service, timing, and pricing inputs selected on ≥ 18/20 endorsed-treatment cases.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Zero recommendations inconsistent with product label or TTC policy in final 20 reviewed cases.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C. Independent PHC Sales Validation</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20 live PHC appointments; ≥ 17/20 without technical assistance before proposal completion.</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PHC proposal scope and treatment objective documented correctly on ≥ 95% of audited line items.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 measurements/dose-driving inputs documented on ≥ 95% of applicable treatments.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100% of unusual tree-risk, uncertain diagnosis, off-label, or non-endorsed treatment situations escalated.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At least 10 sold PHC jobs reviewed with no material treatment-selection or scope error attributable to estimating.</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PHC Endorsement Sign-Off</w:t>
      </w:r>
    </w:p>
    <w:tbl>
      <w:tblPr>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shd w:fill="EAF2F8"/>
          </w:tcPr>
          <w:p>
            <w:r>
              <w:rPr>
                <w:b/>
              </w:rPr>
              <w:t>Status</w:t>
            </w:r>
          </w:p>
        </w:tc>
        <w:tc>
          <w:tcPr>
            <w:tcW w:type="dxa" w:w="2592"/>
            <w:tcMar>
              <w:top w:w="80" w:type="dxa"/>
              <w:start w:w="100" w:type="dxa"/>
              <w:bottom w:w="80" w:type="dxa"/>
              <w:end w:w="100" w:type="dxa"/>
            </w:tcMar>
          </w:tcPr>
          <w:p>
            <w:r>
              <w:t>☐ Pass   ☐ Continue Training   ☐ Reassess</w:t>
            </w:r>
          </w:p>
        </w:tc>
        <w:tc>
          <w:tcPr>
            <w:tcW w:type="dxa" w:w="2592"/>
            <w:tcMar>
              <w:top w:w="80" w:type="dxa"/>
              <w:start w:w="100" w:type="dxa"/>
              <w:bottom w:w="80" w:type="dxa"/>
              <w:end w:w="100" w:type="dxa"/>
            </w:tcMar>
            <w:shd w:fill="EAF2F8"/>
          </w:tcPr>
          <w:p>
            <w:r>
              <w:rPr>
                <w:b/>
              </w:rPr>
              <w:t>Date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Trainer</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shd w:fill="EAF2F8"/>
          </w:tcPr>
          <w:p>
            <w:r>
              <w:rPr>
                <w:b/>
              </w:rPr>
              <w:t>Employee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Notes</w:t>
            </w:r>
          </w:p>
        </w:tc>
        <w:tc>
          <w:tcPr>
            <w:tcW w:type="dxa" w:w="7776"/>
            <w:gridSpan w:val="3"/>
            <w:tcMar>
              <w:top w:w="80" w:type="dxa"/>
              <w:start w:w="100" w:type="dxa"/>
              <w:bottom w:w="80" w:type="dxa"/>
              <w:end w:w="100" w:type="dxa"/>
            </w:tcMar>
          </w:tcPr>
          <w:p>
            <w:r/>
          </w:p>
          <w:p>
            <w:r/>
          </w:p>
          <w:p>
            <w:r/>
          </w:p>
        </w:tc>
      </w:tr>
    </w:tbl>
    <w:p>
      <w:r>
        <w:br w:type="page"/>
      </w:r>
    </w:p>
    <w:p>
      <w:pPr>
        <w:pStyle w:val="Heading1"/>
      </w:pPr>
      <w:r>
        <w:t>Specialty Endorsement — Complex Removals &amp; Rigging</w:t>
      </w:r>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rPr>
                <w:sz w:val="19"/>
              </w:rPr>
              <w:t>Purpose: authorize estimating of removals where rigging, access, equipment, property protection, or job sequencing materially affects production risk and price. This endorsement is intentionally separate from general sales competency.</w:t>
            </w:r>
          </w:p>
        </w:tc>
      </w:tr>
    </w:tbl>
    <w:p>
      <w:pPr>
        <w:spacing w:after="20"/>
      </w:pPr>
    </w:p>
    <w:p>
      <w:pPr>
        <w:pStyle w:val="Heading2"/>
      </w:pPr>
      <w:r>
        <w:t>A. Prerequisites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Tier 2 passed, unless senior trainer documents equivalent experience.</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Demonstrated field experience participating in at least 20 removals, including at least 10 involving rigging or constrained access.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Observe/participate in at least 8 complex-removal estimates with a senior estimator.</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Pass TTC complex-removal planning test at ≥ 85% covering access, rigging concept, equipment, crew configuration, drop zones, property protection, debris handling, and escalation triggers.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B. Planning &amp; Pricing Reps</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Complete 20 complex-removal training/live estimates with written crew, hours, equipment, rigging/access plan, debris plan, and special costs.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Estimated crew-hours within ±15% of senior benchmark on ≥ 16/20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Correct major equipment package (bucket/lift, mini/Avant, crane, chipper, stump equipment, etc.) on ≥ 19/20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Identify all material access/property-protection constraints on ≥ 19/20 estimates.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Identify 100% of trainer-designated “stop and senior review” hazards or unknowns.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Final 10 training estimates contain zero unexplained crew-hour miss &gt;30% versus senior benchmark.</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C. Sold-Job Validation</w:t>
      </w:r>
    </w:p>
    <w:tbl>
      <w:tblPr>
        <w:tblW w:type="auto" w:w="0"/>
        <w:jc w:val="center"/>
        <w:tblLayout w:type="fixed"/>
        <w:tblLook w:firstColumn="1" w:firstRow="1" w:lastColumn="0" w:lastRow="0" w:noHBand="0" w:noVBand="1" w:val="04A0"/>
      </w:tblPr>
      <w:tblGrid>
        <w:gridCol w:w="792"/>
        <w:gridCol w:w="6624"/>
        <w:gridCol w:w="1944"/>
        <w:gridCol w:w="1800"/>
      </w:tblGrid>
      <w:tr>
        <w:trPr>
          <w:tblHeader w:val="true"/>
        </w:trPr>
        <w:tc>
          <w:tcPr>
            <w:tcW w:type="dxa" w:w="2592"/>
            <w:shd w:fill="D9EAF7"/>
            <w:tcMar>
              <w:top w:w="80" w:type="dxa"/>
              <w:start w:w="100" w:type="dxa"/>
              <w:bottom w:w="80" w:type="dxa"/>
              <w:end w:w="100" w:type="dxa"/>
            </w:tcMar>
            <w:vAlign w:val="center"/>
          </w:tcPr>
          <w:p>
            <w:pPr>
              <w:jc w:val="center"/>
            </w:pPr>
            <w:r>
              <w:rPr>
                <w:b/>
                <w:sz w:val="18"/>
              </w:rPr>
              <w:t>Pass</w:t>
            </w:r>
          </w:p>
        </w:tc>
        <w:tc>
          <w:tcPr>
            <w:tcW w:type="dxa" w:w="2592"/>
            <w:shd w:fill="D9EAF7"/>
            <w:tcMar>
              <w:top w:w="80" w:type="dxa"/>
              <w:start w:w="100" w:type="dxa"/>
              <w:bottom w:w="80" w:type="dxa"/>
              <w:end w:w="100" w:type="dxa"/>
            </w:tcMar>
            <w:vAlign w:val="center"/>
          </w:tcPr>
          <w:p>
            <w:pPr>
              <w:jc w:val="center"/>
            </w:pPr>
            <w:r>
              <w:rPr>
                <w:b/>
                <w:sz w:val="18"/>
              </w:rPr>
              <w:t>Requirement / Standard</w:t>
            </w:r>
          </w:p>
        </w:tc>
        <w:tc>
          <w:tcPr>
            <w:tcW w:type="dxa" w:w="2592"/>
            <w:shd w:fill="D9EAF7"/>
            <w:tcMar>
              <w:top w:w="80" w:type="dxa"/>
              <w:start w:w="100" w:type="dxa"/>
              <w:bottom w:w="80" w:type="dxa"/>
              <w:end w:w="100" w:type="dxa"/>
            </w:tcMar>
            <w:vAlign w:val="center"/>
          </w:tcPr>
          <w:p>
            <w:pPr>
              <w:jc w:val="center"/>
            </w:pPr>
            <w:r>
              <w:rPr>
                <w:b/>
                <w:sz w:val="18"/>
              </w:rPr>
              <w:t>Evidence</w:t>
            </w:r>
          </w:p>
        </w:tc>
        <w:tc>
          <w:tcPr>
            <w:tcW w:type="dxa" w:w="2592"/>
            <w:shd w:fill="D9EAF7"/>
            <w:tcMar>
              <w:top w:w="80" w:type="dxa"/>
              <w:start w:w="100" w:type="dxa"/>
              <w:bottom w:w="80" w:type="dxa"/>
              <w:end w:w="100" w:type="dxa"/>
            </w:tcMar>
            <w:vAlign w:val="center"/>
          </w:tcPr>
          <w:p>
            <w:pPr>
              <w:jc w:val="center"/>
            </w:pPr>
            <w:r>
              <w:rPr>
                <w:b/>
                <w:sz w:val="18"/>
              </w:rPr>
              <w:t>Trainer</w:t>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At least 15 sold complex-removal jobs completed and reviewed.</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Actual crew-hours within ±20% of estimate on ≥ 12/15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unexplained miss &gt;35% in final 10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No material equipment/rental/haul-off cost omitted from final 10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Crew leader rates production plan/scope “Good” or equivalent on ≥ 90% of reviewed jobs.</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r>
        <w:trPr>
          <w:cantSplit/>
        </w:trPr>
        <w:tc>
          <w:tcPr>
            <w:tcW w:type="dxa" w:w="792"/>
            <w:tcMar>
              <w:top w:w="80" w:type="dxa"/>
              <w:start w:w="100" w:type="dxa"/>
              <w:bottom w:w="80" w:type="dxa"/>
              <w:end w:w="100" w:type="dxa"/>
            </w:tcMar>
            <w:vAlign w:val="center"/>
          </w:tcPr>
          <w:p>
            <w:pPr>
              <w:jc w:val="center"/>
            </w:pPr>
            <w:r>
              <w:rPr>
                <w:sz w:val="18"/>
              </w:rPr>
              <w:t>☐</w:t>
            </w:r>
          </w:p>
        </w:tc>
        <w:tc>
          <w:tcPr>
            <w:tcW w:type="dxa" w:w="6624"/>
            <w:tcMar>
              <w:top w:w="80" w:type="dxa"/>
              <w:start w:w="100" w:type="dxa"/>
              <w:bottom w:w="80" w:type="dxa"/>
              <w:end w:w="100" w:type="dxa"/>
            </w:tcMar>
            <w:vAlign w:val="center"/>
          </w:tcPr>
          <w:p>
            <w:pPr>
              <w:jc w:val="left"/>
            </w:pPr>
            <w:r>
              <w:rPr>
                <w:sz w:val="18"/>
              </w:rPr>
              <w:t>Average gross margin meets TTC target for complex removal work.</w:t>
            </w:r>
          </w:p>
        </w:tc>
        <w:tc>
          <w:tcPr>
            <w:tcW w:type="dxa" w:w="1944"/>
            <w:tcMar>
              <w:top w:w="80" w:type="dxa"/>
              <w:start w:w="100" w:type="dxa"/>
              <w:bottom w:w="80" w:type="dxa"/>
              <w:end w:w="100" w:type="dxa"/>
            </w:tcMar>
            <w:vAlign w:val="center"/>
          </w:tcPr>
          <w:p>
            <w:pPr>
              <w:jc w:val="center"/>
            </w:pPr>
            <w:r>
              <w:rPr>
                <w:sz w:val="18"/>
              </w:rPr>
            </w:r>
          </w:p>
        </w:tc>
        <w:tc>
          <w:tcPr>
            <w:tcW w:type="dxa" w:w="1800"/>
            <w:tcMar>
              <w:top w:w="80" w:type="dxa"/>
              <w:start w:w="100" w:type="dxa"/>
              <w:bottom w:w="80" w:type="dxa"/>
              <w:end w:w="100" w:type="dxa"/>
            </w:tcMar>
            <w:vAlign w:val="center"/>
          </w:tcPr>
          <w:p>
            <w:pPr>
              <w:jc w:val="center"/>
            </w:pPr>
            <w:r>
              <w:rPr>
                <w:sz w:val="18"/>
              </w:rPr>
            </w:r>
          </w:p>
        </w:tc>
      </w:tr>
    </w:tbl>
    <w:p>
      <w:pPr>
        <w:spacing w:after="20"/>
      </w:pPr>
    </w:p>
    <w:p>
      <w:pPr>
        <w:pStyle w:val="Heading2"/>
      </w:pPr>
      <w:r>
        <w:t>Complex Removal Endorsement Sign-Off</w:t>
      </w:r>
    </w:p>
    <w:tbl>
      <w:tblPr>
        <w:tblW w:type="auto" w:w="0"/>
        <w:jc w:val="center"/>
        <w:tblLook w:firstColumn="1" w:firstRow="1" w:lastColumn="0" w:lastRow="0" w:noHBand="0" w:noVBand="1" w:val="04A0"/>
      </w:tblPr>
      <w:tblGrid>
        <w:gridCol w:w="2592"/>
        <w:gridCol w:w="2592"/>
        <w:gridCol w:w="2592"/>
        <w:gridCol w:w="2592"/>
      </w:tblGrid>
      <w:tr>
        <w:tc>
          <w:tcPr>
            <w:tcW w:type="dxa" w:w="2592"/>
            <w:tcMar>
              <w:top w:w="80" w:type="dxa"/>
              <w:start w:w="100" w:type="dxa"/>
              <w:bottom w:w="80" w:type="dxa"/>
              <w:end w:w="100" w:type="dxa"/>
            </w:tcMar>
            <w:shd w:fill="EAF2F8"/>
          </w:tcPr>
          <w:p>
            <w:r>
              <w:rPr>
                <w:b/>
              </w:rPr>
              <w:t>Status</w:t>
            </w:r>
          </w:p>
        </w:tc>
        <w:tc>
          <w:tcPr>
            <w:tcW w:type="dxa" w:w="2592"/>
            <w:tcMar>
              <w:top w:w="80" w:type="dxa"/>
              <w:start w:w="100" w:type="dxa"/>
              <w:bottom w:w="80" w:type="dxa"/>
              <w:end w:w="100" w:type="dxa"/>
            </w:tcMar>
          </w:tcPr>
          <w:p>
            <w:r>
              <w:t>☐ Pass   ☐ Continue Training   ☐ Reassess</w:t>
            </w:r>
          </w:p>
        </w:tc>
        <w:tc>
          <w:tcPr>
            <w:tcW w:type="dxa" w:w="2592"/>
            <w:tcMar>
              <w:top w:w="80" w:type="dxa"/>
              <w:start w:w="100" w:type="dxa"/>
              <w:bottom w:w="80" w:type="dxa"/>
              <w:end w:w="100" w:type="dxa"/>
            </w:tcMar>
            <w:shd w:fill="EAF2F8"/>
          </w:tcPr>
          <w:p>
            <w:r>
              <w:rPr>
                <w:b/>
              </w:rPr>
              <w:t>Date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Trainer</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shd w:fill="EAF2F8"/>
          </w:tcPr>
          <w:p>
            <w:r>
              <w:rPr>
                <w:b/>
              </w:rPr>
              <w:t>Employee</w:t>
            </w:r>
          </w:p>
        </w:tc>
        <w:tc>
          <w:tcPr>
            <w:tcW w:type="dxa" w:w="2592"/>
            <w:tcMar>
              <w:top w:w="80" w:type="dxa"/>
              <w:start w:w="100" w:type="dxa"/>
              <w:bottom w:w="80" w:type="dxa"/>
              <w:end w:w="100" w:type="dxa"/>
            </w:tcMar>
          </w:tcPr>
          <w:p>
            <w:r/>
          </w:p>
        </w:tc>
      </w:tr>
      <w:tr>
        <w:tc>
          <w:tcPr>
            <w:tcW w:type="dxa" w:w="2592"/>
            <w:tcMar>
              <w:top w:w="80" w:type="dxa"/>
              <w:start w:w="100" w:type="dxa"/>
              <w:bottom w:w="80" w:type="dxa"/>
              <w:end w:w="100" w:type="dxa"/>
            </w:tcMar>
            <w:shd w:fill="EAF2F8"/>
          </w:tcPr>
          <w:p>
            <w:r>
              <w:rPr>
                <w:b/>
              </w:rPr>
              <w:t>Notes</w:t>
            </w:r>
          </w:p>
        </w:tc>
        <w:tc>
          <w:tcPr>
            <w:tcW w:type="dxa" w:w="7776"/>
            <w:gridSpan w:val="3"/>
            <w:tcMar>
              <w:top w:w="80" w:type="dxa"/>
              <w:start w:w="100" w:type="dxa"/>
              <w:bottom w:w="80" w:type="dxa"/>
              <w:end w:w="100" w:type="dxa"/>
            </w:tcMar>
          </w:tcPr>
          <w:p>
            <w:r/>
          </w:p>
          <w:p>
            <w:r/>
          </w:p>
          <w:p>
            <w:r/>
          </w:p>
        </w:tc>
      </w:tr>
    </w:tbl>
    <w:p>
      <w:r>
        <w:br w:type="page"/>
      </w:r>
    </w:p>
    <w:p>
      <w:pPr>
        <w:pStyle w:val="Heading1"/>
      </w:pPr>
      <w:r>
        <w:t>Appendix A — Client Visit Scoring Sheet</w:t>
      </w:r>
    </w:p>
    <w:tbl>
      <w:tblPr>
        <w:tblW w:type="auto" w:w="0"/>
        <w:jc w:val="center"/>
        <w:tblLook w:firstColumn="1" w:firstRow="1" w:lastColumn="0" w:lastRow="0" w:noHBand="0" w:noVBand="1" w:val="04A0"/>
      </w:tblPr>
      <w:tblGrid>
        <w:gridCol w:w="10368"/>
      </w:tblGrid>
      <w:tr>
        <w:tc>
          <w:tcPr>
            <w:tcW w:type="dxa" w:w="10368"/>
            <w:shd w:fill="F2F6FA"/>
            <w:tcMar>
              <w:top w:w="120" w:type="dxa"/>
              <w:start w:w="140" w:type="dxa"/>
              <w:bottom w:w="120" w:type="dxa"/>
              <w:end w:w="140" w:type="dxa"/>
            </w:tcMar>
          </w:tcPr>
          <w:p>
            <w:r>
              <w:rPr>
                <w:sz w:val="19"/>
              </w:rPr>
              <w:t>Use for observed visits or transcript/recording review. Score each item Yes / No / N/A. Communication score = Yes ÷ applicable items.</w:t>
            </w:r>
          </w:p>
        </w:tc>
      </w:tr>
    </w:tbl>
    <w:p>
      <w:pPr>
        <w:spacing w:after="20"/>
      </w:pPr>
    </w:p>
    <w:tbl>
      <w:tblPr>
        <w:tblW w:type="auto" w:w="0"/>
        <w:jc w:val="center"/>
        <w:tblLayout w:type="fixed"/>
        <w:tblLook w:firstColumn="1" w:firstRow="1" w:lastColumn="0" w:lastRow="0" w:noHBand="0" w:noVBand="1" w:val="04A0"/>
      </w:tblPr>
      <w:tblGrid>
        <w:gridCol w:w="6912"/>
        <w:gridCol w:w="936"/>
        <w:gridCol w:w="936"/>
        <w:gridCol w:w="936"/>
      </w:tblGrid>
      <w:tr>
        <w:tc>
          <w:tcPr>
            <w:tcW w:type="dxa" w:w="2592"/>
            <w:shd w:fill="D9EAF7"/>
            <w:tcMar>
              <w:top w:w="80" w:type="dxa"/>
              <w:start w:w="100" w:type="dxa"/>
              <w:bottom w:w="80" w:type="dxa"/>
              <w:end w:w="100" w:type="dxa"/>
            </w:tcMar>
          </w:tcPr>
          <w:p>
            <w:pPr>
              <w:jc w:val="center"/>
            </w:pPr>
            <w:r>
              <w:rPr>
                <w:b/>
              </w:rPr>
              <w:t>Observable behavior</w:t>
            </w:r>
          </w:p>
        </w:tc>
        <w:tc>
          <w:tcPr>
            <w:tcW w:type="dxa" w:w="2592"/>
            <w:shd w:fill="D9EAF7"/>
            <w:tcMar>
              <w:top w:w="80" w:type="dxa"/>
              <w:start w:w="100" w:type="dxa"/>
              <w:bottom w:w="80" w:type="dxa"/>
              <w:end w:w="100" w:type="dxa"/>
            </w:tcMar>
          </w:tcPr>
          <w:p>
            <w:pPr>
              <w:jc w:val="center"/>
            </w:pPr>
            <w:r>
              <w:rPr>
                <w:b/>
              </w:rPr>
              <w:t>Yes</w:t>
            </w:r>
          </w:p>
        </w:tc>
        <w:tc>
          <w:tcPr>
            <w:tcW w:type="dxa" w:w="2592"/>
            <w:shd w:fill="D9EAF7"/>
            <w:tcMar>
              <w:top w:w="80" w:type="dxa"/>
              <w:start w:w="100" w:type="dxa"/>
              <w:bottom w:w="80" w:type="dxa"/>
              <w:end w:w="100" w:type="dxa"/>
            </w:tcMar>
          </w:tcPr>
          <w:p>
            <w:pPr>
              <w:jc w:val="center"/>
            </w:pPr>
            <w:r>
              <w:rPr>
                <w:b/>
              </w:rPr>
              <w:t>No</w:t>
            </w:r>
          </w:p>
        </w:tc>
        <w:tc>
          <w:tcPr>
            <w:tcW w:type="dxa" w:w="2592"/>
            <w:shd w:fill="D9EAF7"/>
            <w:tcMar>
              <w:top w:w="80" w:type="dxa"/>
              <w:start w:w="100" w:type="dxa"/>
              <w:bottom w:w="80" w:type="dxa"/>
              <w:end w:w="100" w:type="dxa"/>
            </w:tcMar>
          </w:tcPr>
          <w:p>
            <w:pPr>
              <w:jc w:val="center"/>
            </w:pPr>
            <w:r>
              <w:rPr>
                <w:b/>
              </w:rPr>
              <w:t>N/A</w:t>
            </w:r>
          </w:p>
        </w:tc>
      </w:tr>
      <w:tr>
        <w:trPr>
          <w:cantSplit/>
        </w:trPr>
        <w:tc>
          <w:tcPr>
            <w:tcW w:type="dxa" w:w="6912"/>
            <w:tcMar>
              <w:top w:w="80" w:type="dxa"/>
              <w:start w:w="100" w:type="dxa"/>
              <w:bottom w:w="80" w:type="dxa"/>
              <w:end w:w="100" w:type="dxa"/>
            </w:tcMar>
          </w:tcPr>
          <w:p>
            <w:pPr>
              <w:jc w:val="left"/>
            </w:pPr>
            <w:r>
              <w:t>Introduced self and role clearly.</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Established the client’s objective before prescribing work.</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Confirmed which trees/work items were being discussed.</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Asked enough questions to understand desired outcome and constraints.</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Explained recommendation in understandable language.</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Explained the reason for the recommendation.</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Distinguished recommendation from optional work where applicable.</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Did not overstate safety, treatment outcome, scheduling, or other certainty.</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Handled uncertainty appropriately rather than guessing.</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Explained what happens next / proposal delivery.</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Documented relevant access, property, utility, cleanup, or stump details.</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rPr>
          <w:cantSplit/>
        </w:trPr>
        <w:tc>
          <w:tcPr>
            <w:tcW w:type="dxa" w:w="6912"/>
            <w:tcMar>
              <w:top w:w="80" w:type="dxa"/>
              <w:start w:w="100" w:type="dxa"/>
              <w:bottom w:w="80" w:type="dxa"/>
              <w:end w:w="100" w:type="dxa"/>
            </w:tcMar>
          </w:tcPr>
          <w:p>
            <w:pPr>
              <w:jc w:val="left"/>
            </w:pPr>
            <w:r>
              <w:t>Interaction remained respectful and work-focused throughout the visit.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c>
          <w:tcPr>
            <w:tcW w:type="dxa" w:w="936"/>
            <w:tcMar>
              <w:top w:w="80" w:type="dxa"/>
              <w:start w:w="100" w:type="dxa"/>
              <w:bottom w:w="80" w:type="dxa"/>
              <w:end w:w="100" w:type="dxa"/>
            </w:tcMar>
          </w:tcPr>
          <w:p>
            <w:pPr>
              <w:jc w:val="center"/>
            </w:pPr>
            <w:r>
              <w:t>☐</w:t>
            </w:r>
          </w:p>
        </w:tc>
      </w:tr>
      <w:tr>
        <w:tc>
          <w:tcPr>
            <w:tcW w:type="dxa" w:w="6912"/>
          </w:tcPr>
          <w:p>
            <w:r>
              <w:t>For pruning work, identified the tree by common and scientific name, unambiguous location, objective, and sufficiently specific work specifications.</w:t>
            </w:r>
          </w:p>
        </w:tc>
        <w:tc>
          <w:tcPr>
            <w:tcW w:type="dxa" w:w="936"/>
          </w:tcPr>
          <w:p>
            <w:r>
              <w:t>☐</w:t>
            </w:r>
          </w:p>
        </w:tc>
        <w:tc>
          <w:tcPr>
            <w:tcW w:type="dxa" w:w="936"/>
          </w:tcPr>
          <w:p>
            <w:r>
              <w:t>☐</w:t>
            </w:r>
          </w:p>
        </w:tc>
        <w:tc>
          <w:tcPr>
            <w:tcW w:type="dxa" w:w="936"/>
          </w:tcPr>
          <w:p>
            <w:r>
              <w:t>☐</w:t>
            </w:r>
          </w:p>
        </w:tc>
      </w:tr>
    </w:tbl>
    <w:p>
      <w:r>
        <w:rPr>
          <w:b/>
        </w:rPr>
        <w:t>Score: ______ / ______ applicable = ______ %     Trainer: __________________     Date: __________</w:t>
      </w:r>
    </w:p>
    <w:p>
      <w:r>
        <w:br w:type="page"/>
      </w:r>
    </w:p>
    <w:p>
      <w:pPr>
        <w:pStyle w:val="Heading1"/>
      </w:pPr>
      <w:r>
        <w:t>Appendix B — Estimate / Production Audit</w:t>
      </w:r>
    </w:p>
    <w:p>
      <w:r>
        <w:t>Estimator: __________________________</w:t>
      </w:r>
    </w:p>
    <w:p>
      <w:r>
        <w:t>Client / Job: _______________________</w:t>
      </w:r>
    </w:p>
    <w:p>
      <w:r>
        <w:t>Date Estimated: __________   Date Completed: __________</w:t>
      </w:r>
    </w:p>
    <w:tbl>
      <w:tblPr>
        <w:tblW w:type="auto" w:w="0"/>
        <w:jc w:val="center"/>
        <w:tblLook w:firstColumn="1" w:firstRow="1" w:lastColumn="0" w:lastRow="0" w:noHBand="0" w:noVBand="1" w:val="04A0"/>
      </w:tblPr>
      <w:tblGrid>
        <w:gridCol w:w="2592"/>
        <w:gridCol w:w="2592"/>
        <w:gridCol w:w="2592"/>
        <w:gridCol w:w="2592"/>
      </w:tblGrid>
      <w:tr>
        <w:tc>
          <w:tcPr>
            <w:tcW w:type="dxa" w:w="2592"/>
            <w:shd w:fill="D9EAF7"/>
            <w:tcMar>
              <w:top w:w="80" w:type="dxa"/>
              <w:start w:w="100" w:type="dxa"/>
              <w:bottom w:w="80" w:type="dxa"/>
              <w:end w:w="100" w:type="dxa"/>
            </w:tcMar>
          </w:tcPr>
          <w:p>
            <w:r>
              <w:rPr>
                <w:b/>
              </w:rPr>
              <w:t>Measure</w:t>
            </w:r>
          </w:p>
        </w:tc>
        <w:tc>
          <w:tcPr>
            <w:tcW w:type="dxa" w:w="2592"/>
            <w:shd w:fill="D9EAF7"/>
            <w:tcMar>
              <w:top w:w="80" w:type="dxa"/>
              <w:start w:w="100" w:type="dxa"/>
              <w:bottom w:w="80" w:type="dxa"/>
              <w:end w:w="100" w:type="dxa"/>
            </w:tcMar>
          </w:tcPr>
          <w:p>
            <w:r>
              <w:rPr>
                <w:b/>
              </w:rPr>
              <w:t>Estimate</w:t>
            </w:r>
          </w:p>
        </w:tc>
        <w:tc>
          <w:tcPr>
            <w:tcW w:type="dxa" w:w="2592"/>
            <w:shd w:fill="D9EAF7"/>
            <w:tcMar>
              <w:top w:w="80" w:type="dxa"/>
              <w:start w:w="100" w:type="dxa"/>
              <w:bottom w:w="80" w:type="dxa"/>
              <w:end w:w="100" w:type="dxa"/>
            </w:tcMar>
          </w:tcPr>
          <w:p>
            <w:r>
              <w:rPr>
                <w:b/>
              </w:rPr>
              <w:t>Actual / Senior Benchmark</w:t>
            </w:r>
          </w:p>
        </w:tc>
        <w:tc>
          <w:tcPr>
            <w:tcW w:type="dxa" w:w="2592"/>
            <w:shd w:fill="D9EAF7"/>
            <w:tcMar>
              <w:top w:w="80" w:type="dxa"/>
              <w:start w:w="100" w:type="dxa"/>
              <w:bottom w:w="80" w:type="dxa"/>
              <w:end w:w="100" w:type="dxa"/>
            </w:tcMar>
          </w:tcPr>
          <w:p>
            <w:r>
              <w:rPr>
                <w:b/>
              </w:rPr>
              <w:t>Variance / Notes</w:t>
            </w:r>
          </w:p>
        </w:tc>
      </w:tr>
      <w:tr>
        <w:trPr>
          <w:cantSplit/>
        </w:trPr>
        <w:tc>
          <w:tcPr>
            <w:tcW w:type="dxa" w:w="2592"/>
            <w:tcMar>
              <w:top w:w="80" w:type="dxa"/>
              <w:start w:w="100" w:type="dxa"/>
              <w:bottom w:w="80" w:type="dxa"/>
              <w:end w:w="100" w:type="dxa"/>
            </w:tcMar>
          </w:tcPr>
          <w:p>
            <w:r>
              <w:t>Crew size</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Crew-hours</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Crew-days</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Major equipment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Rental / special costs</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Disposal / haul-off</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Contract price</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Gross margin</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Crew scope rating (Good / Tight / Bad)</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bl>
    <w:p>
      <w:pPr>
        <w:pStyle w:val="Heading1"/>
      </w:pPr>
      <w:r>
        <w:t>Appendix C — Authority Record</w:t>
      </w:r>
    </w:p>
    <w:tbl>
      <w:tblPr>
        <w:tblW w:type="auto" w:w="0"/>
        <w:jc w:val="center"/>
        <w:tblLook w:firstColumn="1" w:firstRow="1" w:lastColumn="0" w:lastRow="0" w:noHBand="0" w:noVBand="1" w:val="04A0"/>
      </w:tblPr>
      <w:tr>
        <w:trPr>
          <w:cantSplit/>
        </w:trPr>
        <w:tc>
          <w:tcPr>
            <w:tcW w:type="dxa" w:w="2592"/>
            <w:tcMar>
              <w:top w:w="80" w:type="dxa"/>
              <w:start w:w="100" w:type="dxa"/>
              <w:bottom w:w="80" w:type="dxa"/>
              <w:end w:w="100" w:type="dxa"/>
            </w:tcMar>
          </w:tcPr>
          <w:p>
            <w:r>
              <w:t>Tier 1 — Routine Residential</w:t>
            </w:r>
          </w:p>
        </w:tc>
        <w:tc>
          <w:tcPr>
            <w:tcW w:type="dxa" w:w="2592"/>
            <w:tcMar>
              <w:top w:w="80" w:type="dxa"/>
              <w:start w:w="100" w:type="dxa"/>
              <w:bottom w:w="80" w:type="dxa"/>
              <w:end w:w="100" w:type="dxa"/>
            </w:tcMar>
          </w:tcPr>
          <w:p>
            <w:r>
              <w: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blGrid>
        <w:gridCol w:w="2592"/>
        <w:gridCol w:w="2592"/>
        <w:gridCol w:w="2592"/>
        <w:gridCol w:w="2592"/>
      </w:tblGrid>
      <w:tr>
        <w:tc>
          <w:tcPr>
            <w:tcW w:type="dxa" w:w="2592"/>
            <w:shd w:fill="D9EAF7"/>
            <w:tcMar>
              <w:top w:w="80" w:type="dxa"/>
              <w:start w:w="100" w:type="dxa"/>
              <w:bottom w:w="80" w:type="dxa"/>
              <w:end w:w="100" w:type="dxa"/>
            </w:tcMar>
          </w:tcPr>
          <w:p>
            <w:r>
              <w:t>Estimator Trainee — Supervised Only</w:t>
            </w:r>
          </w:p>
        </w:tc>
        <w:tc>
          <w:tcPr>
            <w:tcW w:type="dxa" w:w="2592"/>
            <w:shd w:fill="D9EAF7"/>
            <w:tcMar>
              <w:top w:w="80" w:type="dxa"/>
              <w:start w:w="100" w:type="dxa"/>
              <w:bottom w:w="80" w:type="dxa"/>
              <w:end w:w="100" w:type="dxa"/>
            </w:tcMar>
          </w:tcPr>
          <w:p>
            <w:r>
              <w:t>☐</w:t>
            </w:r>
          </w:p>
        </w:tc>
        <w:tc>
          <w:tcPr>
            <w:tcW w:type="dxa" w:w="2592"/>
            <w:shd w:fill="D9EAF7"/>
            <w:tcMar>
              <w:top w:w="80" w:type="dxa"/>
              <w:start w:w="100" w:type="dxa"/>
              <w:bottom w:w="80" w:type="dxa"/>
              <w:end w:w="100" w:type="dxa"/>
            </w:tcMar>
          </w:tcPr>
          <w:p>
            <w:r>
              <w:t>No independent sending authority</w:t>
            </w:r>
          </w:p>
        </w:tc>
        <w:tc>
          <w:tcPr>
            <w:tcW w:type="dxa" w:w="2592"/>
            <w:shd w:fill="D9EAF7"/>
            <w:tcMar>
              <w:top w:w="80" w:type="dxa"/>
              <w:start w:w="100" w:type="dxa"/>
              <w:bottom w:w="80" w:type="dxa"/>
              <w:end w:w="100" w:type="dxa"/>
            </w:tcMar>
          </w:tcPr>
          <w:p>
            <w:r>
              <w:t>Every estimate requires Tier 3 review and approval before client delivery.</w:t>
            </w:r>
          </w:p>
        </w:tc>
      </w:tr>
      <w:tr>
        <w:trPr>
          <w:cantSplit/>
        </w:trPr>
        <w:tc>
          <w:tcPr>
            <w:tcW w:type="dxa" w:w="2592"/>
            <w:tcMar>
              <w:top w:w="80" w:type="dxa"/>
              <w:start w:w="100" w:type="dxa"/>
              <w:bottom w:w="80" w:type="dxa"/>
              <w:end w:w="100" w:type="dxa"/>
            </w:tcMar>
          </w:tcPr>
          <w:p>
            <w:r>
              <w:t>Tier 1 — Routine Residential</w:t>
            </w:r>
          </w:p>
        </w:tc>
        <w:tc>
          <w:tcPr>
            <w:tcW w:type="dxa" w:w="2592"/>
            <w:tcMar>
              <w:top w:w="80" w:type="dxa"/>
              <w:start w:w="100" w:type="dxa"/>
              <w:bottom w:w="80" w:type="dxa"/>
              <w:end w:w="100" w:type="dxa"/>
            </w:tcMar>
          </w:tcPr>
          <w:p>
            <w:r>
              <w: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Tier 2 — General Residential</w:t>
            </w:r>
          </w:p>
        </w:tc>
        <w:tc>
          <w:tcPr>
            <w:tcW w:type="dxa" w:w="2592"/>
            <w:tcMar>
              <w:top w:w="80" w:type="dxa"/>
              <w:start w:w="100" w:type="dxa"/>
              <w:bottom w:w="80" w:type="dxa"/>
              <w:end w:w="100" w:type="dxa"/>
            </w:tcMar>
          </w:tcPr>
          <w:p>
            <w:r>
              <w: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Tier 3 — Senior / Complex</w:t>
            </w:r>
          </w:p>
        </w:tc>
        <w:tc>
          <w:tcPr>
            <w:tcW w:type="dxa" w:w="2592"/>
            <w:tcMar>
              <w:top w:w="80" w:type="dxa"/>
              <w:start w:w="100" w:type="dxa"/>
              <w:bottom w:w="80" w:type="dxa"/>
              <w:end w:w="100" w:type="dxa"/>
            </w:tcMar>
          </w:tcPr>
          <w:p>
            <w:r>
              <w: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PHC Specialty</w:t>
            </w:r>
          </w:p>
        </w:tc>
        <w:tc>
          <w:tcPr>
            <w:tcW w:type="dxa" w:w="2592"/>
            <w:tcMar>
              <w:top w:w="80" w:type="dxa"/>
              <w:start w:w="100" w:type="dxa"/>
              <w:bottom w:w="80" w:type="dxa"/>
              <w:end w:w="100" w:type="dxa"/>
            </w:tcMar>
          </w:tcPr>
          <w:p>
            <w:r>
              <w: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r>
        <w:trPr>
          <w:cantSplit/>
        </w:trPr>
        <w:tc>
          <w:tcPr>
            <w:tcW w:type="dxa" w:w="2592"/>
            <w:tcMar>
              <w:top w:w="80" w:type="dxa"/>
              <w:start w:w="100" w:type="dxa"/>
              <w:bottom w:w="80" w:type="dxa"/>
              <w:end w:w="100" w:type="dxa"/>
            </w:tcMar>
          </w:tcPr>
          <w:p>
            <w:r>
              <w:t>Complex Removals &amp; Rigging</w:t>
            </w:r>
          </w:p>
        </w:tc>
        <w:tc>
          <w:tcPr>
            <w:tcW w:type="dxa" w:w="2592"/>
            <w:tcMar>
              <w:top w:w="80" w:type="dxa"/>
              <w:start w:w="100" w:type="dxa"/>
              <w:bottom w:w="80" w:type="dxa"/>
              <w:end w:w="100" w:type="dxa"/>
            </w:tcMar>
          </w:tcPr>
          <w:p>
            <w:r>
              <w:t>☐</w:t>
            </w:r>
          </w:p>
        </w:tc>
        <w:tc>
          <w:tcPr>
            <w:tcW w:type="dxa" w:w="2592"/>
            <w:tcMar>
              <w:top w:w="80" w:type="dxa"/>
              <w:start w:w="100" w:type="dxa"/>
              <w:bottom w:w="80" w:type="dxa"/>
              <w:end w:w="100" w:type="dxa"/>
            </w:tcMar>
          </w:tcPr>
          <w:p>
            <w:r/>
          </w:p>
        </w:tc>
        <w:tc>
          <w:tcPr>
            <w:tcW w:type="dxa" w:w="2592"/>
            <w:tcMar>
              <w:top w:w="80" w:type="dxa"/>
              <w:start w:w="100" w:type="dxa"/>
              <w:bottom w:w="80" w:type="dxa"/>
              <w:end w:w="100" w:type="dxa"/>
            </w:tcMar>
          </w:tcPr>
          <w:p>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Total Tree Care • Qualified Estimator Pass-Off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4546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