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1"/>
        <w:gridCol w:w="1872"/>
        <w:gridCol w:w="1945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Knew about menstruation before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(49%)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education on Menstruation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in primary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did not receive education about menstruation in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in secondary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reduce mentruation pains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becoming pregnant after mensruation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Wash hands when I wanted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wash my vagina when i wanted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wash hands and vagina when i wanted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felt clean during my last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properly dispose menstrual 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2025-05-24T11:15:41Z</dcterms:modified>
  <cp:category/>
</cp:coreProperties>
</file>