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1"/>
        <w:gridCol w:w="1872"/>
        <w:gridCol w:w="1945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Knew about menstruation before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(49%)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education on Menstruation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in primary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did not receive education about menstruation in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in 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reduce mentruation pains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becoming pregnant after mensruation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Wash hands when I wanted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wash my vagina when i wanted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wash hands and vagina when i wanted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felt clean during my last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properly dispose menstrual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2025-05-15T04:25:35Z</dcterms:modified>
  <cp:category/>
</cp:coreProperties>
</file>