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80" w:before="280" w:lineRule="auto"/>
        <w:rPr>
          <w:rFonts w:ascii="Arial" w:cs="Arial" w:eastAsia="Arial" w:hAnsi="Arial"/>
          <w:color w:val="000000"/>
          <w:sz w:val="26"/>
          <w:szCs w:val="26"/>
        </w:rPr>
      </w:pPr>
      <w:bookmarkStart w:colFirst="0" w:colLast="0" w:name="_mqhrdwgek9tp" w:id="0"/>
      <w:bookmarkEnd w:id="0"/>
      <w:r w:rsidDel="00000000" w:rsidR="00000000" w:rsidRPr="00000000">
        <w:rPr>
          <w:rFonts w:ascii="Arial" w:cs="Arial" w:eastAsia="Arial" w:hAnsi="Arial"/>
          <w:color w:val="000000"/>
          <w:sz w:val="26"/>
          <w:szCs w:val="26"/>
          <w:rtl w:val="0"/>
        </w:rPr>
        <w:t xml:space="preserve">MOTION TO PROCEED IN FORMA PAUPERIS (IFP)</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[Court Name]</w:t>
        <w:br w:type="textWrapping"/>
        <w:t xml:space="preserve">[District Court Name]</w:t>
        <w:br w:type="textWrapping"/>
        <w:t xml:space="preserve">[City, State]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Plaintiff:</w:t>
      </w:r>
      <w:r w:rsidDel="00000000" w:rsidR="00000000" w:rsidRPr="00000000">
        <w:rPr>
          <w:rtl w:val="0"/>
        </w:rPr>
        <w:t xml:space="preserve"> </w:t>
      </w:r>
      <w:r w:rsidDel="00000000" w:rsidR="00000000" w:rsidRPr="00000000">
        <w:rPr>
          <w:b w:val="1"/>
          <w:rtl w:val="0"/>
        </w:rPr>
        <w:t xml:space="preserve">[Your Full Name]</w:t>
        <w:br w:type="textWrapping"/>
        <w:t xml:space="preserve">Defendants: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Department of Government Efficiency (DOGE)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Elon Musk, as Director of DOGE</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U.S. Department of the Treasury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Case No. [Case Number]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MOTION TO PROCEED IN FORMA PAUPERIS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COMES NOW</w:t>
      </w:r>
      <w:r w:rsidDel="00000000" w:rsidR="00000000" w:rsidRPr="00000000">
        <w:rPr>
          <w:rtl w:val="0"/>
        </w:rPr>
        <w:t xml:space="preserve">, the Plaintiff, [Your Full Name], and respectfully moves this Honorable Court for an order permitting them to proceed in this action </w:t>
      </w:r>
      <w:r w:rsidDel="00000000" w:rsidR="00000000" w:rsidRPr="00000000">
        <w:rPr>
          <w:b w:val="1"/>
          <w:rtl w:val="0"/>
        </w:rPr>
        <w:t xml:space="preserve">in forma pauperis</w:t>
      </w:r>
      <w:r w:rsidDel="00000000" w:rsidR="00000000" w:rsidRPr="00000000">
        <w:rPr>
          <w:rtl w:val="0"/>
        </w:rPr>
        <w:t xml:space="preserve"> (IFP), pursuant to 28 U.S.C. § 1915, as they are unable to pay the filing fees due to financial hardship.</w:t>
      </w:r>
    </w:p>
    <w:p w:rsidR="00000000" w:rsidDel="00000000" w:rsidP="00000000" w:rsidRDefault="00000000" w:rsidRPr="00000000" w14:paraId="0000000D">
      <w:pPr>
        <w:spacing w:after="240" w:before="240" w:lineRule="auto"/>
        <w:rPr/>
      </w:pPr>
      <w:r w:rsidDel="00000000" w:rsidR="00000000" w:rsidRPr="00000000">
        <w:rPr>
          <w:rtl w:val="0"/>
        </w:rPr>
        <w:t xml:space="preserve">As grounds for this motion, the Plaintiff states the following:</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Plaintiff's Financial Status</w:t>
      </w:r>
      <w:r w:rsidDel="00000000" w:rsidR="00000000" w:rsidRPr="00000000">
        <w:rPr>
          <w:rtl w:val="0"/>
        </w:rPr>
        <w:t xml:space="preserve">:</w:t>
        <w:br w:type="textWrapping"/>
        <w:t xml:space="preserve">Plaintiff is currently receiving unemployment benefits, as evidenced by the attached financial documentation (e.g., unemployment benefits statement, bank statements, etc.). Plaintiff’s current monthly income is insufficient to cover basic living expenses, let alone the cost of filing fees.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Plaintiff’s Limited Financial Resources</w:t>
      </w:r>
      <w:r w:rsidDel="00000000" w:rsidR="00000000" w:rsidRPr="00000000">
        <w:rPr>
          <w:rtl w:val="0"/>
        </w:rPr>
        <w:t xml:space="preserve">:</w:t>
        <w:br w:type="textWrapping"/>
        <w:t xml:space="preserve">Plaintiff does not own any substantial assets, including real property or vehicles, that would enable them to pay the filing fee for this case. The Plaintiff has also provided a detailed summary of their monthly expenses, which includes rent, utilities, and other essential living costs.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Legal Standard</w:t>
      </w:r>
      <w:r w:rsidDel="00000000" w:rsidR="00000000" w:rsidRPr="00000000">
        <w:rPr>
          <w:rtl w:val="0"/>
        </w:rPr>
        <w:t xml:space="preserve">:</w:t>
        <w:br w:type="textWrapping"/>
        <w:t xml:space="preserve">Under 28 U.S.C. § 1915, a party may proceed </w:t>
      </w:r>
      <w:r w:rsidDel="00000000" w:rsidR="00000000" w:rsidRPr="00000000">
        <w:rPr>
          <w:b w:val="1"/>
          <w:rtl w:val="0"/>
        </w:rPr>
        <w:t xml:space="preserve">in forma pauperis</w:t>
      </w:r>
      <w:r w:rsidDel="00000000" w:rsidR="00000000" w:rsidRPr="00000000">
        <w:rPr>
          <w:rtl w:val="0"/>
        </w:rPr>
        <w:t xml:space="preserve"> when they can demonstrate that they are unable to pay the filing fee due to financial hardship. This statute is designed to ensure that all individuals, regardless of financial means, have access to the courts. Courts regularly grant IFP status to litigants who can demonstrate financial need.</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Plaintiff’s Case</w:t>
      </w:r>
      <w:r w:rsidDel="00000000" w:rsidR="00000000" w:rsidRPr="00000000">
        <w:rPr>
          <w:rtl w:val="0"/>
        </w:rPr>
        <w:t xml:space="preserve">:</w:t>
        <w:br w:type="textWrapping"/>
        <w:t xml:space="preserve">The Plaintiff is seeking to challenge the actions of the Department of Government Efficiency (DOGE) and its control over the Treasury payment system, which poses a threat to their current and future financial stability, including their ability to continue receiving unemployment benefits.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Declaration of Poverty</w:t>
      </w:r>
      <w:r w:rsidDel="00000000" w:rsidR="00000000" w:rsidRPr="00000000">
        <w:rPr>
          <w:rtl w:val="0"/>
        </w:rPr>
        <w:t xml:space="preserve">:</w:t>
        <w:br w:type="textWrapping"/>
        <w:t xml:space="preserve">Attached is a </w:t>
      </w:r>
      <w:r w:rsidDel="00000000" w:rsidR="00000000" w:rsidRPr="00000000">
        <w:rPr>
          <w:b w:val="1"/>
          <w:rtl w:val="0"/>
        </w:rPr>
        <w:t xml:space="preserve">Declaration of Poverty</w:t>
      </w:r>
      <w:r w:rsidDel="00000000" w:rsidR="00000000" w:rsidRPr="00000000">
        <w:rPr>
          <w:rtl w:val="0"/>
        </w:rPr>
        <w:t xml:space="preserve">, signed under penalty of perjury, detailing the Plaintiff's income, expenses, and assets.</w:t>
      </w:r>
    </w:p>
    <w:p w:rsidR="00000000" w:rsidDel="00000000" w:rsidP="00000000" w:rsidRDefault="00000000" w:rsidRPr="00000000" w14:paraId="00000013">
      <w:pPr>
        <w:spacing w:after="240" w:before="240" w:lineRule="auto"/>
        <w:rPr/>
      </w:pPr>
      <w:r w:rsidDel="00000000" w:rsidR="00000000" w:rsidRPr="00000000">
        <w:rPr>
          <w:b w:val="1"/>
          <w:rtl w:val="0"/>
        </w:rPr>
        <w:t xml:space="preserve">WHEREFORE</w:t>
      </w:r>
      <w:r w:rsidDel="00000000" w:rsidR="00000000" w:rsidRPr="00000000">
        <w:rPr>
          <w:rtl w:val="0"/>
        </w:rPr>
        <w:t xml:space="preserve">, for the reasons stated above, the Plaintiff respectfully requests that the Court grant this motion and permit them to proceed </w:t>
      </w:r>
      <w:r w:rsidDel="00000000" w:rsidR="00000000" w:rsidRPr="00000000">
        <w:rPr>
          <w:b w:val="1"/>
          <w:rtl w:val="0"/>
        </w:rPr>
        <w:t xml:space="preserve">in forma pauperis</w:t>
      </w:r>
      <w:r w:rsidDel="00000000" w:rsidR="00000000" w:rsidRPr="00000000">
        <w:rPr>
          <w:rtl w:val="0"/>
        </w:rPr>
        <w:t xml:space="preserve">, waiving the filing fee required for this lawsuit.</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Signature:</w:t>
        <w:br w:type="textWrapping"/>
        <w:t xml:space="preserve">[Your Full Name]</w:t>
        <w:br w:type="textWrapping"/>
      </w:r>
      <w:r w:rsidDel="00000000" w:rsidR="00000000" w:rsidRPr="00000000">
        <w:rPr>
          <w:rtl w:val="0"/>
        </w:rPr>
        <w:t xml:space="preserve">Plaintiff, Pro Se (without attorney)</w:t>
      </w:r>
    </w:p>
    <w:p w:rsidR="00000000" w:rsidDel="00000000" w:rsidP="00000000" w:rsidRDefault="00000000" w:rsidRPr="00000000" w14:paraId="00000016">
      <w:pPr>
        <w:spacing w:after="240" w:before="240" w:lineRule="auto"/>
        <w:rPr/>
      </w:pPr>
      <w:r w:rsidDel="00000000" w:rsidR="00000000" w:rsidRPr="00000000">
        <w:rPr>
          <w:b w:val="1"/>
          <w:rtl w:val="0"/>
        </w:rPr>
        <w:t xml:space="preserve">Date:</w:t>
      </w:r>
      <w:r w:rsidDel="00000000" w:rsidR="00000000" w:rsidRPr="00000000">
        <w:rPr>
          <w:rtl w:val="0"/>
        </w:rPr>
        <w:t xml:space="preserve"> [Date]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