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Контрольная точка №1</w:t>
      </w:r>
    </w:p>
    <w:p>
      <w:pPr>
        <w:pStyle w:val="Title"/>
        <w:jc w:val="center"/>
      </w:pPr>
      <w:r>
        <w:t>Индивидуальный прогресс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Студент 3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Роль и плановый срок</w:t>
      </w:r>
    </w:p>
    <w:p>
      <w:r>
        <w:t>Frontend-разработчик: интерфейс, UI-проверка и демонстрация. Плановый срок контрольной точки — 18 сентября 2026 года.</w:t>
      </w:r>
    </w:p>
    <w:p>
      <w:pPr>
        <w:pStyle w:val="Heading1"/>
      </w:pPr>
      <w:r>
        <w:t>Задачи по календарному плану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Задача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Часы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Зависимость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C1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Сценарии пользователя и макеты экранов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Экран данных и загрузки CSV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C1, A1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C3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Дашборд, аналитика и экран советов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C2, B2</w:t>
            </w:r>
          </w:p>
        </w:tc>
      </w:tr>
    </w:tbl>
    <w:p>
      <w:r>
        <w:t>Плановая трудоёмкость этого этапа: 30 часов. Общая нагрузка участника за сентябрь: 50 часов.</w:t>
      </w:r>
    </w:p>
    <w:p>
      <w:pPr>
        <w:pStyle w:val="Heading1"/>
      </w:pPr>
      <w:r>
        <w:t>Результаты и проверяемые артефакты</w:t>
      </w:r>
    </w:p>
    <w:p>
      <w:r>
        <w:t>В текущей версии проекта доступны следующие артефакты. Они показывают реализованный результат, но не доказывают персональное авторство или состояние репозитория на плановую дату контрольной точки.</w:t>
      </w:r>
    </w:p>
    <w:p>
      <w:pPr>
        <w:pStyle w:val="Heading2"/>
      </w:pPr>
      <w:r>
        <w:t>Экран данных</w:t>
      </w:r>
    </w:p>
    <w:p>
      <w:r>
        <w:t>Файл: Ai-agent-for-business-audit/web/src/pages/BankAccount.tsx</w:t>
      </w:r>
    </w:p>
    <w:p>
      <w:pPr>
        <w:pStyle w:val="Quote"/>
      </w:pPr>
      <w:r>
        <w:t>стр. 9: export default function BankAccount() {</w:t>
      </w:r>
    </w:p>
    <w:p>
      <w:pPr>
        <w:pStyle w:val="Heading2"/>
      </w:pPr>
      <w:r>
        <w:t>Экран аналитики</w:t>
      </w:r>
    </w:p>
    <w:p>
      <w:r>
        <w:t>Файл: Ai-agent-for-business-audit/web/src/pages/Analytics.tsx</w:t>
      </w:r>
    </w:p>
    <w:p>
      <w:pPr>
        <w:pStyle w:val="Quote"/>
      </w:pPr>
      <w:r>
        <w:t>стр. 18: export default function Analytics() {</w:t>
      </w:r>
    </w:p>
    <w:p>
      <w:r>
        <w:drawing>
          <wp:inline xmlns:a="http://schemas.openxmlformats.org/drawingml/2006/main" xmlns:pic="http://schemas.openxmlformats.org/drawingml/2006/picture">
            <wp:extent cx="5040000" cy="333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bank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Скриншот работающего интерфейса, снят 07.10.2026.</w:t>
      </w:r>
    </w:p>
    <w:p>
      <w:pPr>
        <w:pStyle w:val="Heading1"/>
      </w:pPr>
      <w:r>
        <w:t>Итог</w:t>
      </w:r>
    </w:p>
    <w:p>
      <w:r>
        <w:t>Артефакты покрывают задачи индивидуального потока и дают материал для демонстрации результата. Для академического подтверждения фактических дат и личного вклада команда должна приложить собственную историю задач и коммитов.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