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№2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1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Backend-разработчик: данные, импорт и проверка серверной части. Плановый срок контрольной точки — 30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Личный импорт и защита от дублирования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21–24.09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A3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A5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QA: импорт, БД, API и регрессия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A4</w:t>
            </w:r>
          </w:p>
        </w:tc>
      </w:tr>
    </w:tbl>
    <w:p>
      <w:r>
        <w:t>Плановая трудоёмкость этого этапа: 20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Проверки импорта</w:t>
      </w:r>
    </w:p>
    <w:p>
      <w:r>
        <w:t>Файл: Ai-agent-for-business-audit/internal/service/statement_test.go</w:t>
      </w:r>
    </w:p>
    <w:p>
      <w:pPr>
        <w:pStyle w:val="Quote"/>
      </w:pPr>
      <w:r>
        <w:t>стр. 5: func TestParseBankStatementRussianSemicolon(t *testing.T) {; стр. 14: func TestParseBankStatementRejectsInvalidRow(t *testing.T) {</w:t>
      </w:r>
    </w:p>
    <w:p>
      <w:pPr>
        <w:pStyle w:val="Heading2"/>
      </w:pPr>
      <w:r>
        <w:t>API личного счёта и загрузки</w:t>
      </w:r>
    </w:p>
    <w:p>
      <w:r>
        <w:t>Файл: Ai-agent-for-business-audit/internal/handler/bank.go</w:t>
      </w:r>
    </w:p>
    <w:p>
      <w:pPr>
        <w:pStyle w:val="Quote"/>
      </w:pPr>
      <w:r>
        <w:t>стр. 15: func (d Deps) bankAccount(w http.ResponseWriter, r *http.Request) {; стр. 30: func (d Deps) connectBankAccount(w http.ResponseWriter, r *http.Request) {; стр. 61: func (d Deps) importBankStatement(w http.ResponseWriter, r *http.Request) {</w:t>
      </w:r>
    </w:p>
    <w:p>
      <w:pPr>
        <w:pStyle w:val="Heading1"/>
      </w:pPr>
      <w:r>
        <w:t>Индивидуальная проверка</w:t>
      </w:r>
    </w:p>
    <w:p>
      <w:r>
        <w:t>Проверить корректный CSV, неверный формат, повторную загрузку, привязку к профилю и HTTP-ответы API. Автоматические тесты размещены в internal/service/statement_test.go.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