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Дисциплина «Управление программными проектами»</w:t>
      </w:r>
    </w:p>
    <w:p>
      <w:pPr>
        <w:jc w:val="center"/>
      </w:pPr>
      <w:r>
        <w:t>Контрольная точка №2</w:t>
      </w:r>
    </w:p>
    <w:p>
      <w:pPr>
        <w:pStyle w:val="Title"/>
        <w:jc w:val="center"/>
      </w:pPr>
      <w:r>
        <w:t>Индивидуальный прогресс</w:t>
      </w:r>
    </w:p>
    <w:p>
      <w:pPr>
        <w:jc w:val="center"/>
      </w:pPr>
      <w:r>
        <w:t>Разработка системы мониторинга и прогнозирования денежных потоков малого бизнеса «Бизнес.Пульс»</w:t>
      </w:r>
    </w:p>
    <w:p>
      <w:r>
        <w:t>Исполнитель: Студент 2</w:t>
      </w:r>
    </w:p>
    <w:p>
      <w:r>
        <w:t>ФИО / группа / вуз: заполняются командой перед сдачей</w:t>
      </w:r>
    </w:p>
    <w:p>
      <w:r>
        <w:t>Плановый период проекта: 1–30 сентября 2026 года. Подготовлено: 7 октября 2026 года.</w:t>
      </w:r>
    </w:p>
    <w:p>
      <w:r>
        <w:t>Сроки ниже — учебный план; текущие файлы не подтверждают исторические даты или личное авторство.</w:t>
      </w:r>
    </w:p>
    <w:p>
      <w:pPr>
        <w:pStyle w:val="Heading1"/>
      </w:pPr>
      <w:r>
        <w:t>Роль и плановый срок</w:t>
      </w:r>
    </w:p>
    <w:p>
      <w:r>
        <w:t>Backend-разработчик: аналитика, прогноз, интеграции и проверка серверной части. Плановый срок контрольной точки — 30 сентября 2026 года.</w:t>
      </w:r>
    </w:p>
    <w:p>
      <w:pPr>
        <w:pStyle w:val="Heading1"/>
      </w:pPr>
      <w:r>
        <w:t>Задачи по календарному плану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Задача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Часы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Период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Зависимость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B4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LLM, Telegram и серверные сценарии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21–24.09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B3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B5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QA: расчёты, прогноз, LLM и API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28–30.09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B4</w:t>
            </w:r>
          </w:p>
        </w:tc>
      </w:tr>
    </w:tbl>
    <w:p>
      <w:r>
        <w:t>Плановая трудоёмкость этого этапа: 18 часов. Общая нагрузка участника за сентябрь: 50 часов.</w:t>
      </w:r>
    </w:p>
    <w:p>
      <w:pPr>
        <w:pStyle w:val="Heading1"/>
      </w:pPr>
      <w:r>
        <w:t>Результаты и проверяемые артефакты</w:t>
      </w:r>
    </w:p>
    <w:p>
      <w:r>
        <w:t>В текущей версии проекта доступны следующие артефакты. Они показывают реализованный результат, но не доказывают персональное авторство или состояние репозитория на плановую дату контрольной точки.</w:t>
      </w:r>
    </w:p>
    <w:p>
      <w:pPr>
        <w:pStyle w:val="Heading2"/>
      </w:pPr>
      <w:r>
        <w:t>Клиент LLM и Telegram</w:t>
      </w:r>
    </w:p>
    <w:p>
      <w:r>
        <w:t>Файл: Ai-agent-for-business-audit/internal/service/llm.go</w:t>
      </w:r>
    </w:p>
    <w:p>
      <w:pPr>
        <w:pStyle w:val="Quote"/>
      </w:pPr>
      <w:r>
        <w:t>стр. 37: func NewLLMClient(baseURL, apiKey, model string) *LLMClient {; стр. 51: func (c *LLMClient) Enabled() bool { return c != nil &amp;&amp; c.baseURL != "" }; стр. 84: func (c *LLMClient) complete(ctx context.Context, messages []chatMessage, maxTokens int, temper</w:t>
      </w:r>
    </w:p>
    <w:p>
      <w:pPr>
        <w:pStyle w:val="Heading2"/>
      </w:pPr>
      <w:r>
        <w:t>Проверки LLM</w:t>
      </w:r>
    </w:p>
    <w:p>
      <w:r>
        <w:t>Файл: Ai-agent-for-business-audit/internal/service/llm_test.go</w:t>
      </w:r>
    </w:p>
    <w:p>
      <w:pPr>
        <w:pStyle w:val="Quote"/>
      </w:pPr>
      <w:r>
        <w:t>стр. 14: func TestLLMDisabled(t *testing.T) {; стр. 21: func TestLLMGenerateAdviceOK(t *testing.T) {; стр. 64: func TestParseAdviceList(t *testing.T) {</w:t>
      </w:r>
    </w:p>
    <w:p>
      <w:pPr>
        <w:pStyle w:val="Heading1"/>
      </w:pPr>
      <w:r>
        <w:t>Индивидуальная проверка</w:t>
      </w:r>
    </w:p>
    <w:p>
      <w:r>
        <w:t>Проверить расчёты на граничных рядах, резервный прогноз, ошибки LLM API и ответы аналитических методов. Тесты — в internal/service/*_test.go и internal/forecast/hw_test.go; бот — в internal/bot/manager.go.</w:t>
      </w:r>
    </w:p>
    <w:p>
      <w:pPr>
        <w:pStyle w:val="Heading1"/>
      </w:pPr>
      <w:r>
        <w:t>Итог</w:t>
      </w:r>
    </w:p>
    <w:p>
      <w:r>
        <w:t>Артефакты покрывают задачи индивидуального потока и дают материал для демонстрации результата. Для академического подтверждения фактических дат и личного вклада команда должна приложить собственную историю задач и коммитов.</w:t>
      </w:r>
    </w:p>
    <w:sectPr w:rsidR="00FC693F" w:rsidRPr="0006063C" w:rsidSect="00034616">
      <w:pgSz w:w="12240" w:h="15840"/>
      <w:pgMar w:top="794" w:right="85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