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№1</w:t>
      </w:r>
    </w:p>
    <w:p>
      <w:pPr>
        <w:pStyle w:val="Title"/>
        <w:jc w:val="center"/>
      </w:pPr>
      <w:r>
        <w:t>Разработка концепции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Основная идея</w:t>
      </w:r>
    </w:p>
    <w:p>
      <w:r>
        <w:t>Сервис помогает владельцу малого бизнеса увидеть поступления, возвраты и расходы в одном интерфейсе, оценить динамику денежных потоков, получить краткосрочный прогноз и советы по выявленным изменениям. Прототип не зависит от бренда банка: операции можно загрузить из CSV. Реквизиты счёта служат метаданными и сами по себе не запускают банковскую синхронизацию.</w:t>
      </w:r>
    </w:p>
    <w:p>
      <w:pPr>
        <w:pStyle w:val="Heading1"/>
      </w:pPr>
      <w:r>
        <w:t>Цель и задачи</w:t>
      </w:r>
    </w:p>
    <w:p>
      <w:r>
        <w:t>Цель — создать проверяемый прототип мониторинга денежных потоков для малого бизнеса с понятным пользовательским сценарием от загрузки операций до просмотра прогноза.</w:t>
      </w:r>
    </w:p>
    <w:p>
      <w:pPr>
        <w:pStyle w:val="ListBullet"/>
      </w:pPr>
      <w:r>
        <w:t>Нормализовать операции и защитить личный импорт от повторной загрузки файла.</w:t>
      </w:r>
    </w:p>
    <w:p>
      <w:pPr>
        <w:pStyle w:val="ListBullet"/>
      </w:pPr>
      <w:r>
        <w:t>Рассчитать метрики, индекс состояния бизнеса, прогноз и возможный кассовый разрыв.</w:t>
      </w:r>
    </w:p>
    <w:p>
      <w:pPr>
        <w:pStyle w:val="ListBullet"/>
      </w:pPr>
      <w:r>
        <w:t>Показать аналитику, рекомендации, расходы и отчёт в веб-интерфейсе.</w:t>
      </w:r>
    </w:p>
    <w:p>
      <w:pPr>
        <w:pStyle w:val="ListBullet"/>
      </w:pPr>
      <w:r>
        <w:t>Проверить API, вычисления и пользовательские сценарии; подготовить документацию и демонстрацию.</w:t>
      </w:r>
    </w:p>
    <w:p>
      <w:pPr>
        <w:pStyle w:val="Heading1"/>
      </w:pPr>
      <w:r>
        <w:t>Функции и архитектура</w:t>
      </w:r>
    </w:p>
    <w:p>
      <w:r>
        <w:t>React/PWA обращается к Go REST API. Сервер хранит профили и операции в PostgreSQL, использует Redis для служебных задач и Python/Prophet для прогноза с резервным расчётом в Go. Telegram-бот доставляет коды входа и уведомления. Генеративные советы доступны только при настройке внешнего OpenAI-совместимого LLM API; базовые правила работают без него. Существуют администраторский CSV и CLI-коллектор. Прямой API банка не реализован.</w:t>
      </w:r>
    </w:p>
    <w:p>
      <w:pPr>
        <w:pStyle w:val="Heading1"/>
      </w:pPr>
      <w:r>
        <w:t>Аудитория и перспективность</w:t>
      </w:r>
    </w:p>
    <w:p>
      <w:r>
        <w:t>Основные пользователи — владелец микробизнеса и сотрудник, отвечающий за денежный поток. Им нужны быстрый обзор, предупреждение о возможном кассовом разрыве и понятное объяснение динамики. На учебном этапе ценность проверяется на синтетических CSV-сценариях; рыночный спрос и качество прогноза на реальных данных отдельно не доказаны.</w:t>
      </w:r>
    </w:p>
    <w:p>
      <w:r>
        <w:br w:type="page"/>
      </w:r>
    </w:p>
    <w:p>
      <w:pPr>
        <w:pStyle w:val="Heading1"/>
      </w:pPr>
      <w:r>
        <w:t>Границы объёма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</w:tcPr>
          <w:p>
            <w:r>
              <w:rPr>
                <w:sz w:val="15"/>
              </w:rPr>
              <w:t>План-минимум</w:t>
            </w:r>
          </w:p>
        </w:tc>
        <w:tc>
          <w:tcPr>
            <w:tcW w:type="dxa" w:w="5185"/>
          </w:tcPr>
          <w:p>
            <w:r>
              <w:rPr>
                <w:sz w:val="15"/>
              </w:rPr>
              <w:t>План-максимум / развитие</w:t>
            </w:r>
          </w:p>
        </w:tc>
      </w:tr>
      <w:tr>
        <w:tc>
          <w:tcPr>
            <w:tcW w:type="dxa" w:w="5185"/>
          </w:tcPr>
          <w:p>
            <w:r>
              <w:rPr>
                <w:sz w:val="15"/>
              </w:rPr>
              <w:t>Вход, личная загрузка CSV, метрики, прогноз, советы, тесты и документация</w:t>
            </w:r>
          </w:p>
        </w:tc>
        <w:tc>
          <w:tcPr>
            <w:tcW w:type="dxa" w:w="5185"/>
          </w:tcPr>
          <w:p>
            <w:r>
              <w:rPr>
                <w:sz w:val="15"/>
              </w:rPr>
              <w:t>Авторизованные адаптеры банков, автоматическая синхронизация, улучшение точности прогноза на обезличенных реальных данных</w:t>
            </w:r>
          </w:p>
        </w:tc>
      </w:tr>
    </w:tbl>
    <w:p>
      <w:pPr>
        <w:pStyle w:val="Heading1"/>
      </w:pPr>
      <w:r>
        <w:t>Команда, сроки и ресурсы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</w:tcPr>
          <w:p>
            <w:r>
              <w:rPr>
                <w:sz w:val="15"/>
              </w:rPr>
              <w:t>Участник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Ответственность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План, ч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Backend-разработчик: данные, импорт и проверка серверной части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Backend-разработчик: аналитика, прогноз, интеграции и проверка серверной части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Frontend-разработчик: интерфейс, UI-проверка и демонстрация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</w:tbl>
    <w:p>
      <w:r>
        <w:t>Оба backend-разработчика ведут свои серверные подсистемы и выделяют по 8 часов на QA. Студент 3 отвечает за интерфейс, его проверку и демонстрационные материалы. Координационные решения команда принимает совместно; отдельная роль руководителя не выделяется.</w:t>
      </w:r>
    </w:p>
    <w:p>
      <w:r>
        <w:t>Период: 01–30.09.2026, пять рабочих недель. Трудоёмкость: 150 человеко-часов. Нужны ноутбуки участников, Docker, Git, тестовый стенд и синтетические выписки. Внешние API, хостинг и SMS могут потребовать бюджета; в минимальном учебном сценарии платная инфраструктура не обязательна.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