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Дисциплина «Управление программными проектами»</w:t>
      </w:r>
    </w:p>
    <w:p>
      <w:pPr>
        <w:jc w:val="center"/>
      </w:pPr>
      <w:r>
        <w:t>Лабораторная работа №2</w:t>
      </w:r>
    </w:p>
    <w:p>
      <w:pPr>
        <w:pStyle w:val="Title"/>
        <w:jc w:val="center"/>
      </w:pPr>
      <w:r>
        <w:t>Оценка перспективности концепции</w:t>
      </w:r>
    </w:p>
    <w:p>
      <w:pPr>
        <w:jc w:val="center"/>
      </w:pPr>
      <w:r>
        <w:t>Разработка системы мониторинга и прогнозирования денежных потоков малого бизнеса «Бизнес.Пульс»</w:t>
      </w:r>
    </w:p>
    <w:p>
      <w:r>
        <w:t>Исполнитель: Команда проекта</w:t>
      </w:r>
    </w:p>
    <w:p>
      <w:r>
        <w:t>ФИО / группа / вуз: заполняются командой перед сдачей</w:t>
      </w:r>
    </w:p>
    <w:p>
      <w:r>
        <w:t>Плановый период проекта: 1–30 сентября 2026 года. Подготовлено: 7 октября 2026 года.</w:t>
      </w:r>
    </w:p>
    <w:p>
      <w:r>
        <w:t>Сроки ниже — учебный план; текущие файлы не подтверждают исторические даты или личное авторство.</w:t>
      </w:r>
    </w:p>
    <w:p>
      <w:pPr>
        <w:pStyle w:val="Heading1"/>
      </w:pPr>
      <w:r>
        <w:t>Целевая аудитория и потребность</w:t>
      </w:r>
    </w:p>
    <w:p>
      <w:r>
        <w:t>Владелец кофейни, салона или небольшой торговой точки видит операции в интернет-банке, но часто сводит деньги, расходы и сезонность вручную. Сервис объединяет загрузку операций, динамику и предупреждения в коротком ежедневном обзоре. Бухгалтер может использовать экспорт и месячный отчёт. Это гипотеза продукта, а не подтверждённое исследование спроса.</w:t>
      </w:r>
    </w:p>
    <w:p>
      <w:pPr>
        <w:pStyle w:val="Heading1"/>
      </w:pPr>
      <w:r>
        <w:t>Проблемы, которые решает прототип</w:t>
      </w:r>
    </w:p>
    <w:p>
      <w:pPr>
        <w:pStyle w:val="ListBullet"/>
      </w:pPr>
      <w:r>
        <w:t>Разрозненные сведения о поступлениях и возвратах.</w:t>
      </w:r>
    </w:p>
    <w:p>
      <w:pPr>
        <w:pStyle w:val="ListBullet"/>
      </w:pPr>
      <w:r>
        <w:t>Позднее обнаружение падения выручки и возможного кассового разрыва.</w:t>
      </w:r>
    </w:p>
    <w:p>
      <w:pPr>
        <w:pStyle w:val="ListBullet"/>
      </w:pPr>
      <w:r>
        <w:t>Ручная подготовка краткого отчёта и отсутствие понятных подсказок.</w:t>
      </w:r>
    </w:p>
    <w:p>
      <w:pPr>
        <w:pStyle w:val="ListBullet"/>
      </w:pPr>
      <w:r>
        <w:t>Зависимость от конкретного банка при попытке анализировать операции в отдельном продукте.</w:t>
      </w:r>
    </w:p>
    <w:p>
      <w:pPr>
        <w:pStyle w:val="Heading1"/>
      </w:pPr>
      <w:r>
        <w:t>Анализ аналогов</w:t>
      </w:r>
    </w:p>
    <w:p>
      <w:r>
        <w:t>Сопоставлены классы решений: управленческий учёт, бухгалтерский сервис и визуальная аналитика. Возможности продуктов меняются, поэтому таблица служит качественной учебной оценкой и требует повторной проверки перед коммерческим запуском.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</w:tcPr>
          <w:p>
            <w:r>
              <w:rPr>
                <w:sz w:val="15"/>
              </w:rPr>
              <w:t>Критерий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Бизнес.Пульс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ПланФакт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Контур.Эльба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Финмап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Основной фокус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Обзор и прогноз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Финансовый учёт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Бухгалтерия/налоги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Движение денег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Ввод операций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Личный CSV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Банки/ручной ввод*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Банки/документы*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Банки/ручной ввод*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Прогноз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14 дней, прототип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Планирование*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Не основной сценарий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Планирование*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Подсказки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Правила, опц. LLM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Отчёты*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Бухгалтерские рекомендации*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Отчёты*</w:t>
            </w:r>
          </w:p>
        </w:tc>
      </w:tr>
      <w:tr>
        <w:tc>
          <w:tcPr>
            <w:tcW w:type="dxa" w:w="2074"/>
          </w:tcPr>
          <w:p>
            <w:r>
              <w:rPr>
                <w:sz w:val="15"/>
              </w:rPr>
              <w:t>Банковская нейтральность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Да, через CSV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Зависит от интеграций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Зависит от интеграций</w:t>
            </w:r>
          </w:p>
        </w:tc>
        <w:tc>
          <w:tcPr>
            <w:tcW w:type="dxa" w:w="2074"/>
          </w:tcPr>
          <w:p>
            <w:r>
              <w:rPr>
                <w:sz w:val="15"/>
              </w:rPr>
              <w:t>Зависит от интеграций</w:t>
            </w:r>
          </w:p>
        </w:tc>
      </w:tr>
    </w:tbl>
    <w:p>
      <w:r>
        <w:t>*Функции конкурентов приведены как ориентир по публичному позиционированию, без проверки тарифов и текущих API. Конкурентное преимущество прототипа — узкий сценарий быстрого обнаружения изменений. Слабое место — ручная загрузка CSV; автоматическое подключение банка остаётся задачей развития.</w:t>
      </w:r>
    </w:p>
    <w:p>
      <w:pPr>
        <w:pStyle w:val="Heading1"/>
      </w:pPr>
      <w:r>
        <w:t>Вывод</w:t>
      </w:r>
    </w:p>
    <w:p>
      <w:r>
        <w:t>Разработка оправдана как учебный MVP: проблему можно проверить на нескольких сценариях без доступа к банковским API. Эффект измеряется временем от загрузки выписки до обнаружения тренда, понятностью советов и корректностью расчётов. До коммерческой оценки нужны интервью с пользователями и испытания на обезличенных реальных данных.</w:t>
      </w:r>
    </w:p>
    <w:sectPr w:rsidR="00FC693F" w:rsidRPr="0006063C" w:rsidSect="00034616">
      <w:pgSz w:w="12240" w:h="15840"/>
      <w:pgMar w:top="794" w:right="85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