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Дисциплина «Управление программными проектами»</w:t>
      </w:r>
    </w:p>
    <w:p>
      <w:pPr>
        <w:jc w:val="center"/>
      </w:pPr>
      <w:r>
        <w:t>Лабораторная работа №3</w:t>
      </w:r>
    </w:p>
    <w:p>
      <w:pPr>
        <w:pStyle w:val="Title"/>
        <w:jc w:val="center"/>
      </w:pPr>
      <w:r>
        <w:t>Модель жизненного цикла</w:t>
      </w:r>
    </w:p>
    <w:p>
      <w:pPr>
        <w:jc w:val="center"/>
      </w:pPr>
      <w:r>
        <w:t>Разработка системы мониторинга и прогнозирования денежных потоков малого бизнеса «Бизнес.Пульс»</w:t>
      </w:r>
    </w:p>
    <w:p>
      <w:r>
        <w:t>Исполнитель: Команда проекта</w:t>
      </w:r>
    </w:p>
    <w:p>
      <w:r>
        <w:t>ФИО / группа / вуз: заполняются командой перед сдачей</w:t>
      </w:r>
    </w:p>
    <w:p>
      <w:r>
        <w:t>Плановый период проекта: 1–30 сентября 2026 года. Подготовлено: 7 октября 2026 года.</w:t>
      </w:r>
    </w:p>
    <w:p>
      <w:r>
        <w:t>Сроки ниже — учебный план; текущие файлы не подтверждают исторические даты или личное авторство.</w:t>
      </w:r>
    </w:p>
    <w:p>
      <w:pPr>
        <w:pStyle w:val="Heading1"/>
      </w:pPr>
      <w:r>
        <w:t>Характеристики разработки</w:t>
      </w:r>
    </w:p>
    <w:p>
      <w:pPr>
        <w:pStyle w:val="ListBullet"/>
      </w:pPr>
      <w:r>
        <w:t>Команда из трёх участников; обязанности разделены по подсистемам, но интеграция общая.</w:t>
      </w:r>
    </w:p>
    <w:p>
      <w:pPr>
        <w:pStyle w:val="ListBullet"/>
      </w:pPr>
      <w:r>
        <w:t>Требования к метрикам и интерфейсу уточняются после проверки CSV-сценариев.</w:t>
      </w:r>
    </w:p>
    <w:p>
      <w:pPr>
        <w:pStyle w:val="ListBullet"/>
      </w:pPr>
      <w:r>
        <w:t>Банковские API требуют отдельного согласования; MVP должен работать без них.</w:t>
      </w:r>
    </w:p>
    <w:p>
      <w:pPr>
        <w:pStyle w:val="ListBullet"/>
      </w:pPr>
      <w:r>
        <w:t>Проект ограничен сентябрём 2026 года и учебным объёмом 150 часов.</w:t>
      </w:r>
    </w:p>
    <w:p>
      <w:pPr>
        <w:pStyle w:val="Heading1"/>
      </w:pPr>
      <w:r>
        <w:t>Сравнение моделей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</w:tcPr>
          <w:p>
            <w:r>
              <w:rPr>
                <w:sz w:val="15"/>
              </w:rPr>
              <w:t>Критерий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Каскадная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V-модель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Итерационная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Инкрементная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Спиральная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Изменение требований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Трудно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Трудно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Удобно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Удобно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Удобно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Ранний работающий результат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Поздно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Поздно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После итерации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После прироста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После цикла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Проверки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В конце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Связаны с этапами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В каждой итерации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После прироста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По риску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Нагрузка на малую команду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Низкая в управлении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Средняя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Низкая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Низкая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Высокая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Подходит месячному MVP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Слабо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Частично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Да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Да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Избыточна</w:t>
            </w:r>
          </w:p>
        </w:tc>
      </w:tr>
    </w:tbl>
    <w:p>
      <w:pPr>
        <w:pStyle w:val="Heading1"/>
      </w:pPr>
      <w:r>
        <w:t>Выбранная модель</w:t>
      </w:r>
    </w:p>
    <w:p>
      <w:r>
        <w:t>Применяется инкрементная разработка с короткими итерациями: 01–04.09 — контракты и сценарии; 07–11.09 — база, расчёты и первый экран; 14–18.09 — импорт, аналитика и интерфейс; 21–25.09 — интеграция; 28–30.09 — проверки и демонстрация. После каждой недели команда сверяет API-контракты и рабочий результат.</w:t>
      </w:r>
    </w:p>
    <w:p>
      <w:r>
        <w:t>Плюсы: рано виден пользовательский путь, ошибки контракта выявляются до финальной сборки. Минусы: нужно поддерживать совместимость компонентов и не растягивать объём за пределы месяца. Выбор соответствует неопределённости данных и небольшому составу команды.</w:t>
      </w:r>
    </w:p>
    <w:sectPr w:rsidR="00FC693F" w:rsidRPr="0006063C" w:rsidSect="00034616">
      <w:pgSz w:w="12240" w:h="15840"/>
      <w:pgMar w:top="794" w:right="85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