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Дисциплина «Управление программными проектами»</w:t>
      </w:r>
    </w:p>
    <w:p>
      <w:pPr>
        <w:jc w:val="center"/>
      </w:pPr>
      <w:r>
        <w:t>Лабораторная работа №4</w:t>
      </w:r>
    </w:p>
    <w:p>
      <w:pPr>
        <w:pStyle w:val="Title"/>
        <w:jc w:val="center"/>
      </w:pPr>
      <w:r>
        <w:t>Инициализация проекта</w:t>
      </w:r>
    </w:p>
    <w:p>
      <w:pPr>
        <w:jc w:val="center"/>
      </w:pPr>
      <w:r>
        <w:t>Разработка системы мониторинга и прогнозирования денежных потоков малого бизнеса «Бизнес.Пульс»</w:t>
      </w:r>
    </w:p>
    <w:p>
      <w:r>
        <w:t>Исполнитель: Команда проекта</w:t>
      </w:r>
    </w:p>
    <w:p>
      <w:r>
        <w:t>ФИО / группа / вуз: заполняются командой перед сдачей</w:t>
      </w:r>
    </w:p>
    <w:p>
      <w:r>
        <w:t>Плановый период проекта: 1–30 сентября 2026 года. Подготовлено: 7 октября 2026 года.</w:t>
      </w:r>
    </w:p>
    <w:p>
      <w:r>
        <w:t>Сроки ниже — учебный план; текущие файлы не подтверждают исторические даты или личное авторство.</w:t>
      </w:r>
    </w:p>
    <w:p>
      <w:pPr>
        <w:pStyle w:val="Heading1"/>
      </w:pPr>
      <w:r>
        <w:t>Перечень и порядок задач</w:t>
      </w:r>
    </w:p>
    <w:p>
      <w:r>
        <w:t>Идентификаторы A, B и C обозначают потоки ответственности студентов 1, 2 и 3. Зависимость означает, что результат предшествующей задачи нужен для начала следующей; параллельные задачи могут идти в одну неделю.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</w:tcPr>
          <w:p>
            <w:r>
              <w:rPr>
                <w:sz w:val="15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Задача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Ответственный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Часы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Плановый срок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После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A1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Контракт данных и критерии импорта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Студент 1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01–04.09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B1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Требования к метрикам, прогнозу и советам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Студент 2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01–04.09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C1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Сценарии пользователя и макеты экранов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Студент 3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01–04.09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A2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Схема БД и API профиля/счёта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Студент 1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07–11.09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A1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B2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Индекс, метрики и прогноз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Студент 2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07–11.09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B1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C2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Экран данных и загрузки CSV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Студент 3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07–11.09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C1, A1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A3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Нормализация CSV и валидация операций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Студент 1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14–18.09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A2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B3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API аналитики, расходов и рекомендаций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Студент 2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14–18.09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B2, A2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C3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Дашборд, аналитика и экран советов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Студент 3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14–18.09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C2, B2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A4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Личный импорт и защита от дублирования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Студент 1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21–24.09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A3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B4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LLM, Telegram и серверные сценарии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Студент 2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21–24.09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B3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C4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Навигация и интеграция интерфейса с API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Студент 3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25.09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C3, A4, B4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A5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QA: импорт, БД, API и регрессия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Студент 1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28–30.09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A4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B5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QA: расчёты, прогноз, LLM и API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Студент 2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28–30.09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B4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C5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QA интерфейса и проверка сценариев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Студент 3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28–30.09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C4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C6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Инструкция, скриншоты и презентация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Студент 3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28–30.09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C4</w:t>
            </w:r>
          </w:p>
        </w:tc>
      </w:tr>
    </w:tbl>
    <w:p>
      <w:pPr>
        <w:pStyle w:val="Heading1"/>
      </w:pPr>
      <w:r>
        <w:t>Сводка трудоёмкости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3457"/>
          </w:tcPr>
          <w:p>
            <w:r>
              <w:rPr>
                <w:sz w:val="15"/>
              </w:rPr>
              <w:t>Участник</w:t>
            </w:r>
          </w:p>
        </w:tc>
        <w:tc>
          <w:tcPr>
            <w:tcW w:type="dxa" w:w="3457"/>
          </w:tcPr>
          <w:p>
            <w:r>
              <w:rPr>
                <w:sz w:val="15"/>
              </w:rPr>
              <w:t>Ответственность</w:t>
            </w:r>
          </w:p>
        </w:tc>
        <w:tc>
          <w:tcPr>
            <w:tcW w:type="dxa" w:w="3457"/>
          </w:tcPr>
          <w:p>
            <w:r>
              <w:rPr>
                <w:sz w:val="15"/>
              </w:rPr>
              <w:t>План, ч</w:t>
            </w:r>
          </w:p>
        </w:tc>
      </w:tr>
      <w:tr>
        <w:tc>
          <w:tcPr>
            <w:tcW w:type="dxa" w:w="3457"/>
          </w:tcPr>
          <w:p>
            <w:r>
              <w:rPr>
                <w:sz w:val="15"/>
              </w:rPr>
              <w:t>Студент 1</w:t>
            </w:r>
          </w:p>
        </w:tc>
        <w:tc>
          <w:tcPr>
            <w:tcW w:type="dxa" w:w="3457"/>
          </w:tcPr>
          <w:p>
            <w:r>
              <w:rPr>
                <w:sz w:val="15"/>
              </w:rPr>
              <w:t>Backend-разработчик: данные, импорт и проверка серверной части</w:t>
            </w:r>
          </w:p>
        </w:tc>
        <w:tc>
          <w:tcPr>
            <w:tcW w:type="dxa" w:w="3457"/>
          </w:tcPr>
          <w:p>
            <w:r>
              <w:rPr>
                <w:sz w:val="15"/>
              </w:rPr>
              <w:t>50</w:t>
            </w:r>
          </w:p>
        </w:tc>
      </w:tr>
      <w:tr>
        <w:tc>
          <w:tcPr>
            <w:tcW w:type="dxa" w:w="3457"/>
          </w:tcPr>
          <w:p>
            <w:r>
              <w:rPr>
                <w:sz w:val="15"/>
              </w:rPr>
              <w:t>Студент 2</w:t>
            </w:r>
          </w:p>
        </w:tc>
        <w:tc>
          <w:tcPr>
            <w:tcW w:type="dxa" w:w="3457"/>
          </w:tcPr>
          <w:p>
            <w:r>
              <w:rPr>
                <w:sz w:val="15"/>
              </w:rPr>
              <w:t>Backend-разработчик: аналитика, прогноз, интеграции и проверка серверной части</w:t>
            </w:r>
          </w:p>
        </w:tc>
        <w:tc>
          <w:tcPr>
            <w:tcW w:type="dxa" w:w="3457"/>
          </w:tcPr>
          <w:p>
            <w:r>
              <w:rPr>
                <w:sz w:val="15"/>
              </w:rPr>
              <w:t>50</w:t>
            </w:r>
          </w:p>
        </w:tc>
      </w:tr>
      <w:tr>
        <w:tc>
          <w:tcPr>
            <w:tcW w:type="dxa" w:w="3457"/>
          </w:tcPr>
          <w:p>
            <w:r>
              <w:rPr>
                <w:sz w:val="15"/>
              </w:rPr>
              <w:t>Студент 3</w:t>
            </w:r>
          </w:p>
        </w:tc>
        <w:tc>
          <w:tcPr>
            <w:tcW w:type="dxa" w:w="3457"/>
          </w:tcPr>
          <w:p>
            <w:r>
              <w:rPr>
                <w:sz w:val="15"/>
              </w:rPr>
              <w:t>Frontend-разработчик: интерфейс, UI-проверка и демонстрация</w:t>
            </w:r>
          </w:p>
        </w:tc>
        <w:tc>
          <w:tcPr>
            <w:tcW w:type="dxa" w:w="3457"/>
          </w:tcPr>
          <w:p>
            <w:r>
              <w:rPr>
                <w:sz w:val="15"/>
              </w:rPr>
              <w:t>50</w:t>
            </w:r>
          </w:p>
        </w:tc>
      </w:tr>
    </w:tbl>
    <w:p>
      <w:r>
        <w:t>Оба backend-разработчика ведут свои серверные подсистемы и выделяют по 8 часов на QA. Студент 3 отвечает за интерфейс, его проверку и демонстрационные материалы. Координационные решения команда принимает совместно; отдельная роль руководителя не выделяется.</w:t>
      </w:r>
    </w:p>
    <w:p>
      <w:r>
        <w:t>Сумма: 150 человеко-часов. Для каждого участника — 50 часов; для каждого backend-разработчика — отдельные 8 часов на QA своей подсистемы. КТ1 после задач 01–18.09, КТ2 после задач 21–30.09. Срок C4 — 25.09, когда серверные интерфейсы A4 и B4 уже готовы.</w:t>
      </w:r>
    </w:p>
    <w:p>
      <w:pPr>
        <w:pStyle w:val="Heading1"/>
      </w:pPr>
      <w:r>
        <w:t>Вывод</w:t>
      </w:r>
    </w:p>
    <w:p>
      <w:r>
        <w:t>Зависимости допускают одновременную работу над данными, аналитикой и интерфейсом. Узкое место — интеграция 25 сентября; её риск снижен ранним контрактом API и отдельным трёхдневным интервалом проверки.</w:t>
      </w:r>
    </w:p>
    <w:sectPr w:rsidR="00FC693F" w:rsidRPr="0006063C" w:rsidSect="00034616">
      <w:pgSz w:w="12240" w:h="15840"/>
      <w:pgMar w:top="794" w:right="85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5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