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300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EDA Step 2: Target Class Imbalance Analysis Report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1. Overview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</w:t>
      </w:r>
      <w:r>
        <w:rPr>
          <w:rFonts w:ascii="Arial" w:cs="Arial" w:eastAsia="Arial" w:hAnsi="Arial"/>
          <w:sz w:val="22"/>
          <w:szCs w:val="22"/>
        </w:rPr>
        <w:t xml:space="preserve">: BDAI Titanic Survival Prediction Competition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Phase</w:t>
      </w:r>
      <w:r>
        <w:rPr>
          <w:rFonts w:ascii="Arial" w:cs="Arial" w:eastAsia="Arial" w:hAnsi="Arial"/>
          <w:sz w:val="22"/>
          <w:szCs w:val="22"/>
        </w:rPr>
        <w:t xml:space="preserve">: EDA Step 2 - Target Class Imbalance Analysis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Date</w:t>
      </w:r>
      <w:r>
        <w:rPr>
          <w:rFonts w:ascii="Arial" w:cs="Arial" w:eastAsia="Arial" w:hAnsi="Arial"/>
          <w:sz w:val="22"/>
          <w:szCs w:val="22"/>
        </w:rPr>
        <w:t xml:space="preserve">: 2026-04-06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Objective</w:t>
      </w:r>
      <w:r>
        <w:rPr>
          <w:rFonts w:ascii="Arial" w:cs="Arial" w:eastAsia="Arial" w:hAnsi="Arial"/>
          <w:sz w:val="22"/>
          <w:szCs w:val="22"/>
        </w:rPr>
        <w:t xml:space="preserve">: Analyze impact of survival/death ratio imbalance on F1 Score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2. Overall Survival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Item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Survived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342 (38.4%)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Died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549 (61.6%)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Imbalance Ratio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1.61:1 (Died:Survived)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Severity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Moderate (not severe)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3. Group-Level Survival Rates</w:t>
      </w: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Sex (Largest Gap)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Sex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female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74.2%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314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233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male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18.9%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577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109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Passenger Class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Class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Survived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63.0%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216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136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2nd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47.3%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87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24.2%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491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119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Who (Role)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Role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woman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75.6%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271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child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59.0%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83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man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537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Embarkation Port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Port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 (Cherbourg)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55.4%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168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Q (Queenstown)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39.0%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77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 (Southampton)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33.7%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644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Traveling Alone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Status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Survival Rate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With Family (alone=False)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50.6%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354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Alone (alone=True)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30.4%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537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 DummyClassifier Baselines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Recall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Most Frequent (All Died)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0.0000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0.0000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Stratified (Random by ratio)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0.3429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0.3602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0.3272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Uniform (Random 50/50)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0.4260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0.3681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0.5057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5. Baseline Model Performance</w:t>
      </w: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Model</w:t>
      </w:r>
      <w:r>
        <w:rPr>
          <w:rFonts w:ascii="Arial" w:cs="Arial" w:eastAsia="Arial" w:hAnsi="Arial"/>
          <w:sz w:val="22"/>
          <w:szCs w:val="22"/>
        </w:rPr>
        <w:t xml:space="preserve">: RandomForest (n_estimators=200, max_depth=5)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Metric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F1 Score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0.6885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0.7875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Recall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0.6117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Accuracy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0.79</w:t>
            </w:r>
          </w:p>
        </w:tc>
      </w:tr>
    </w:tbl>
    <w:p>
      <w:pPr>
        <w:spacing w:after="60" w:before="60"/>
      </w:pPr>
    </w:p>
    <w:p>
      <w:pPr>
        <w:pStyle w:val="Heading3"/>
        <w:spacing w:after="100" w:before="20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Confusion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  <w:gridCol w:w="10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Pred: Died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Pred: Survived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Actual: Died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TN=148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FP=17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Actual: Survived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FN=40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TP=63</w:t>
            </w:r>
          </w:p>
        </w:tc>
      </w:tr>
    </w:tbl>
    <w:p>
      <w:pPr>
        <w:spacing w:after="60" w:before="6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Key Issue</w:t>
      </w:r>
      <w:r>
        <w:rPr>
          <w:rFonts w:ascii="Arial" w:cs="Arial" w:eastAsia="Arial" w:hAnsi="Arial"/>
          <w:sz w:val="22"/>
          <w:szCs w:val="22"/>
        </w:rPr>
        <w:t xml:space="preserve">: FN=40 - 40 out of 103 survivors (38.8%) were missed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6. F1=0.76 Achievement Scenarios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Precision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color="auto" w:val="clear"/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Required Recall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0.75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0.7703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0.80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0.7238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0.84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pPr>
              <w:spacing w:after="40" w:before="4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0.6939</w:t>
            </w:r>
          </w:p>
        </w:tc>
      </w:tr>
    </w:tbl>
    <w:p>
      <w:pPr>
        <w:spacing w:after="60" w:before="60"/>
      </w:pP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7. Key Findings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Imbalance ratio 1.61:1 is moderate (not a severe imbalance issue)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Sex is the strongest survival predictor</w:t>
      </w:r>
      <w:r>
        <w:rPr>
          <w:rFonts w:ascii="Arial" w:cs="Arial" w:eastAsia="Arial" w:hAnsi="Arial"/>
          <w:sz w:val="22"/>
          <w:szCs w:val="22"/>
        </w:rPr>
        <w:t xml:space="preserve"> (female 74.2% vs male 18.9%)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Cabin class, who, and traveling-alone all show significant survival differences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4.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Current Recall (0.61) is the bottleneck</w:t>
      </w:r>
      <w:r>
        <w:rPr>
          <w:rFonts w:ascii="Arial" w:cs="Arial" w:eastAsia="Arial" w:hAnsi="Arial"/>
          <w:sz w:val="22"/>
          <w:szCs w:val="22"/>
        </w:rPr>
        <w:t xml:space="preserve"> - resolving 40 FN cases is key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5. With Precision 0.80 maintained, achieving Recall 0.72+ yields F1 0.76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8. Strategic Direction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1.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Prioritize Recall improvement</w:t>
      </w:r>
      <w:r>
        <w:rPr>
          <w:rFonts w:ascii="Arial" w:cs="Arial" w:eastAsia="Arial" w:hAnsi="Arial"/>
          <w:sz w:val="22"/>
          <w:szCs w:val="22"/>
        </w:rPr>
        <w:t xml:space="preserve">: class_weight='balanced', lower threshold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2.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Feature enhancement</w:t>
      </w:r>
      <w:r>
        <w:rPr>
          <w:rFonts w:ascii="Arial" w:cs="Arial" w:eastAsia="Arial" w:hAnsi="Arial"/>
          <w:sz w:val="22"/>
          <w:szCs w:val="22"/>
        </w:rPr>
        <w:t xml:space="preserve">: Leverage features with large survival gaps (sex, pclass, who)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3.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FN profile analysis</w:t>
      </w:r>
      <w:r>
        <w:rPr>
          <w:rFonts w:ascii="Arial" w:cs="Arial" w:eastAsia="Arial" w:hAnsi="Arial"/>
          <w:sz w:val="22"/>
          <w:szCs w:val="22"/>
        </w:rPr>
        <w:t xml:space="preserve">: Identify common patterns in the 40 missed survivors (Step 7)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9. Next Step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Proceed to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EDA Step 3: Univariate Analysis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Detailed distribution analysis for each variable</w:t>
      </w:r>
    </w:p>
    <w:p>
      <w:pPr>
        <w:spacing w:after="40" w:before="40"/>
        <w:ind w:left="432"/>
      </w:pPr>
      <w:r>
        <w:rPr>
          <w:rFonts w:ascii="Arial" w:cs="Arial" w:eastAsia="Arial" w:hAnsi="Arial"/>
          <w:sz w:val="22"/>
          <w:szCs w:val="22"/>
        </w:rPr>
        <w:t xml:space="preserve">•  In-depth feature-target relationship exploration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999999"/>
        <w:sz w:val="16"/>
        <w:szCs w:val="16"/>
      </w:rPr>
      <w:t xml:space="preserve"> /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999999"/>
        <w:sz w:val="16"/>
        <w:szCs w:val="16"/>
      </w:rPr>
      <w:t xml:space="preserve">EDA Step 2: Target Class Imbalance Analysis Report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2026-04-06T02:01:44.758Z</dcterms:created>
  <dcterms:modified xsi:type="dcterms:W3CDTF">2026-04-06T02:01:44.758Z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