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2: 타겟 클래스 불균형 분석 보고서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2 - 타겟 클래스 불균형 분석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생존/사망 비율의 불균형이 F1 Score에 미치는 영향 분석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전체 생존율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생존자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342명 (38.4%)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사망자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549명 (61.6%)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불균형 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1.61:1 (사망:생존)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불균형 수준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중간 (심각하지 않음)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그룹별 생존율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성별 (가장 큰 격차)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객실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who (역할)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탑승항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(Cherbourg)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 (Queenstown)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(Southampton)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644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동행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동행 (alone=False)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혼자 (alone=True)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DummyClassifier 기준선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Frequent (모두 사망)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Stratified (비율 기반 랜덤)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0.3429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0.3602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0.3272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Uniform (50/50 랜덤)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0.4260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0.3681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0.5057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Baseline 모델 성능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모델</w:t>
      </w:r>
      <w:r>
        <w:rPr>
          <w:rFonts w:ascii="Arial" w:cs="Arial" w:eastAsia="Arial" w:hAnsi="Arial"/>
          <w:sz w:val="22"/>
          <w:szCs w:val="22"/>
        </w:rPr>
        <w:t xml:space="preserve">: RandomForest (n_estimators=200, max_depth=5)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0.6885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0.7875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0.6117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Pred: Died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Pred: Survived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Died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TN=148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FP=17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Survived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FN=40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TP=63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문제</w:t>
      </w:r>
      <w:r>
        <w:rPr>
          <w:rFonts w:ascii="Arial" w:cs="Arial" w:eastAsia="Arial" w:hAnsi="Arial"/>
          <w:sz w:val="22"/>
          <w:szCs w:val="22"/>
        </w:rPr>
        <w:t xml:space="preserve">: FN=40 → 생존자 103명 중 40명(38.8%)을 놓침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F1=0.76 달성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필요한 Recall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0.7703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0.7238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0.6939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핵심 발견사항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불균형 비율 1.61:1로 중간 수준 (심각한 불균형은 아님)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성별이 가장 강력한 생존 예측 변수</w:t>
      </w:r>
      <w:r>
        <w:rPr>
          <w:rFonts w:ascii="Arial" w:cs="Arial" w:eastAsia="Arial" w:hAnsi="Arial"/>
          <w:sz w:val="22"/>
          <w:szCs w:val="22"/>
        </w:rPr>
        <w:t xml:space="preserve"> (여성 74.2% vs 남성 18.9%)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객실 등급, who, 동행 여부 모두 유의미한 생존율 차이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현재 Recall(0.61)이 F1 개선의 병목</w:t>
      </w:r>
      <w:r>
        <w:rPr>
          <w:rFonts w:ascii="Arial" w:cs="Arial" w:eastAsia="Arial" w:hAnsi="Arial"/>
          <w:sz w:val="22"/>
          <w:szCs w:val="22"/>
        </w:rPr>
        <w:t xml:space="preserve"> - FN 40건 해소가 핵심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Precision 0.80 유지 시 Recall 0.72+ 달성하면 F1 0.76 가능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전략 방향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Recall 개선 우선</w:t>
      </w:r>
      <w:r>
        <w:rPr>
          <w:rFonts w:ascii="Arial" w:cs="Arial" w:eastAsia="Arial" w:hAnsi="Arial"/>
          <w:sz w:val="22"/>
          <w:szCs w:val="22"/>
        </w:rPr>
        <w:t xml:space="preserve">: class_weight='balanced', threshold 하향 조정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피처 강화</w:t>
      </w:r>
      <w:r>
        <w:rPr>
          <w:rFonts w:ascii="Arial" w:cs="Arial" w:eastAsia="Arial" w:hAnsi="Arial"/>
          <w:sz w:val="22"/>
          <w:szCs w:val="22"/>
        </w:rPr>
        <w:t xml:space="preserve">: sex, pclass, who 등 생존율 격차가 큰 피처 적극 활용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FN 프로파일 분석</w:t>
      </w:r>
      <w:r>
        <w:rPr>
          <w:rFonts w:ascii="Arial" w:cs="Arial" w:eastAsia="Arial" w:hAnsi="Arial"/>
          <w:sz w:val="22"/>
          <w:szCs w:val="22"/>
        </w:rPr>
        <w:t xml:space="preserve">: 놓친 생존자 40명의 공통 패턴 파악 (Step 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다음 단계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 Step 3: 단변량 분석</w:t>
      </w:r>
      <w:r>
        <w:rPr>
          <w:rFonts w:ascii="Arial" w:cs="Arial" w:eastAsia="Arial" w:hAnsi="Arial"/>
          <w:sz w:val="22"/>
          <w:szCs w:val="22"/>
        </w:rPr>
        <w:t xml:space="preserve">으로 진행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각 변수별 분포 상세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피처-타겟 관계 심층 탐구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2: 타겟 클래스 불균형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2026-04-06T02:01:44.595Z</dcterms:created>
  <dcterms:modified xsi:type="dcterms:W3CDTF">2026-04-06T02:01:44.597Z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