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78F8" w14:textId="77777777" w:rsidR="00A82884" w:rsidRDefault="00A82884" w:rsidP="00A82884">
      <w:pPr>
        <w:jc w:val="center"/>
        <w:rPr>
          <w:rFonts w:ascii="Times New Roman" w:eastAsia="Times New Roman" w:hAnsi="Times New Roman" w:cs="Times New Roman"/>
          <w:b/>
          <w:bCs/>
          <w:sz w:val="24"/>
          <w:szCs w:val="24"/>
          <w:lang w:val="en-US"/>
        </w:rPr>
      </w:pPr>
    </w:p>
    <w:p w14:paraId="4D73C769" w14:textId="1DF1C184" w:rsidR="00E629C6" w:rsidRPr="00E629C6" w:rsidRDefault="00A82884" w:rsidP="00E629C6">
      <w:pPr>
        <w:spacing w:line="480" w:lineRule="auto"/>
        <w:jc w:val="center"/>
        <w:rPr>
          <w:rFonts w:ascii="Times New Roman" w:eastAsia="Times New Roman" w:hAnsi="Times New Roman" w:cs="Times New Roman"/>
          <w:b/>
          <w:bCs/>
          <w:sz w:val="24"/>
          <w:szCs w:val="24"/>
          <w:lang w:val="en-US"/>
        </w:rPr>
      </w:pPr>
      <w:r w:rsidRPr="00A82884">
        <w:rPr>
          <w:rFonts w:ascii="Times New Roman" w:eastAsia="Times New Roman" w:hAnsi="Times New Roman" w:cs="Times New Roman"/>
          <w:b/>
          <w:bCs/>
          <w:sz w:val="24"/>
          <w:szCs w:val="24"/>
          <w:lang w:val="en-US"/>
        </w:rPr>
        <w:t xml:space="preserve">Examining </w:t>
      </w:r>
      <w:r w:rsidR="00E629C6" w:rsidRPr="00E629C6">
        <w:rPr>
          <w:rFonts w:ascii="Times New Roman" w:eastAsia="Times New Roman" w:hAnsi="Times New Roman" w:cs="Times New Roman"/>
          <w:b/>
          <w:bCs/>
          <w:sz w:val="24"/>
          <w:szCs w:val="24"/>
          <w:lang w:val="en-US"/>
        </w:rPr>
        <w:t xml:space="preserve">the action of not buying lottery tickets </w:t>
      </w:r>
      <w:r w:rsidR="00CA0C27">
        <w:rPr>
          <w:rFonts w:ascii="Times New Roman" w:eastAsia="Times New Roman" w:hAnsi="Times New Roman" w:cs="Times New Roman"/>
          <w:b/>
          <w:bCs/>
          <w:sz w:val="24"/>
          <w:szCs w:val="24"/>
          <w:lang w:val="en-US"/>
        </w:rPr>
        <w:t xml:space="preserve">from a child </w:t>
      </w:r>
      <w:r w:rsidR="00E629C6" w:rsidRPr="00E629C6">
        <w:rPr>
          <w:rFonts w:ascii="Times New Roman" w:eastAsia="Times New Roman" w:hAnsi="Times New Roman" w:cs="Times New Roman"/>
          <w:b/>
          <w:bCs/>
          <w:sz w:val="24"/>
          <w:szCs w:val="24"/>
          <w:lang w:val="en-US"/>
        </w:rPr>
        <w:t xml:space="preserve">and </w:t>
      </w:r>
      <w:r w:rsidR="00E629C6">
        <w:rPr>
          <w:rFonts w:ascii="Times New Roman" w:eastAsia="Times New Roman" w:hAnsi="Times New Roman" w:cs="Times New Roman"/>
          <w:b/>
          <w:bCs/>
          <w:sz w:val="24"/>
          <w:szCs w:val="24"/>
          <w:lang w:val="en-US"/>
        </w:rPr>
        <w:t>the</w:t>
      </w:r>
      <w:r w:rsidR="00E629C6" w:rsidRPr="00E629C6">
        <w:rPr>
          <w:rFonts w:ascii="Times New Roman" w:eastAsia="Times New Roman" w:hAnsi="Times New Roman" w:cs="Times New Roman"/>
          <w:b/>
          <w:bCs/>
          <w:sz w:val="24"/>
          <w:szCs w:val="24"/>
          <w:lang w:val="en-US"/>
        </w:rPr>
        <w:t xml:space="preserve"> resulting guilt </w:t>
      </w:r>
    </w:p>
    <w:p w14:paraId="652A01F0" w14:textId="1FCB1866" w:rsidR="00A82884" w:rsidRPr="00A82884" w:rsidRDefault="00E629C6" w:rsidP="00E629C6">
      <w:pPr>
        <w:spacing w:line="480" w:lineRule="auto"/>
        <w:jc w:val="center"/>
        <w:rPr>
          <w:rFonts w:ascii="Times New Roman" w:eastAsia="Times New Roman" w:hAnsi="Times New Roman" w:cs="Times New Roman"/>
          <w:b/>
          <w:bCs/>
          <w:sz w:val="24"/>
          <w:szCs w:val="24"/>
          <w:lang w:val="en-US"/>
        </w:rPr>
      </w:pPr>
      <w:r w:rsidRPr="00E629C6">
        <w:rPr>
          <w:rFonts w:ascii="Times New Roman" w:eastAsia="Times New Roman" w:hAnsi="Times New Roman" w:cs="Times New Roman"/>
          <w:b/>
          <w:bCs/>
          <w:sz w:val="24"/>
          <w:szCs w:val="24"/>
          <w:lang w:val="en-US"/>
        </w:rPr>
        <w:t>through Sartre’s existentialism</w:t>
      </w:r>
      <w:r w:rsidR="00A82884" w:rsidRPr="00A82884">
        <w:rPr>
          <w:rFonts w:ascii="Times New Roman" w:eastAsia="Times New Roman" w:hAnsi="Times New Roman" w:cs="Times New Roman"/>
          <w:b/>
          <w:bCs/>
          <w:sz w:val="24"/>
          <w:szCs w:val="24"/>
          <w:lang w:val="en-US"/>
        </w:rPr>
        <w:t> </w:t>
      </w:r>
    </w:p>
    <w:p w14:paraId="68BC30A9" w14:textId="0094237C" w:rsidR="00A82884" w:rsidRPr="00A82884" w:rsidRDefault="00B63696" w:rsidP="00A82884">
      <w:pPr>
        <w:spacing w:line="48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Course: </w:t>
      </w:r>
      <w:r w:rsidR="00A82884" w:rsidRPr="00A82884">
        <w:rPr>
          <w:rFonts w:ascii="Times New Roman" w:eastAsia="Times New Roman" w:hAnsi="Times New Roman" w:cs="Times New Roman"/>
          <w:sz w:val="24"/>
          <w:szCs w:val="24"/>
          <w:lang w:val="en-US"/>
        </w:rPr>
        <w:t>Ethics and Moral Philosophy </w:t>
      </w:r>
    </w:p>
    <w:p w14:paraId="3FDC761A" w14:textId="74B9EA28" w:rsidR="00A82884" w:rsidRPr="00A82884" w:rsidRDefault="00A82884" w:rsidP="00A82884">
      <w:pPr>
        <w:jc w:val="center"/>
        <w:rPr>
          <w:rFonts w:ascii="Times New Roman" w:eastAsia="Times New Roman" w:hAnsi="Times New Roman" w:cs="Times New Roman"/>
          <w:b/>
          <w:bCs/>
          <w:sz w:val="24"/>
          <w:szCs w:val="24"/>
        </w:rPr>
      </w:pPr>
      <w:r w:rsidRPr="00A82884">
        <w:rPr>
          <w:rFonts w:ascii="Times New Roman" w:eastAsia="Times New Roman" w:hAnsi="Times New Roman" w:cs="Times New Roman"/>
          <w:b/>
          <w:bCs/>
          <w:sz w:val="24"/>
          <w:szCs w:val="24"/>
        </w:rPr>
        <w:br w:type="page"/>
      </w:r>
    </w:p>
    <w:p w14:paraId="00000002" w14:textId="1F23EA33" w:rsidR="007009CB" w:rsidRPr="00A82884" w:rsidRDefault="00000000" w:rsidP="00A82884">
      <w:pPr>
        <w:widowControl w:val="0"/>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Wandering the streets of Ho Chi Minh City, there are countless children selling lottery tickets, which evokes deep empathy for pitiful circumstances. One friend told me about the same experience where, despite feeling great compassion for the child, she decided not to buy and subsequently felt an uncomfortable sensation she labeled as “guilt”. This feeling arose from a conflict between her immediate desire to help and her refusal to support the system exploiting those children. In this essay, I argue that her feeling of “guilt” should be interpreted not as moral irresponsibility, but as a manifestation of Sartrean anguish, abandonment, and despair. Hence, external critiques of her choice are rendered meaningless, as the action’s moral value stems solely from her committed existence and responsibility in that moment.</w:t>
      </w:r>
    </w:p>
    <w:p w14:paraId="00000004" w14:textId="7EDBEEEF" w:rsidR="007009CB" w:rsidRPr="00A82884" w:rsidRDefault="00000000" w:rsidP="00A82884">
      <w:pPr>
        <w:widowControl w:val="0"/>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Her uncomfortable feeling can be examined not as guilt, but abandonment when she realizes her responsibility for that decision, without any pre-existing moral guidance. According to Sartre’s existentialism, “existence precedes essence”</w:t>
      </w:r>
      <w:r w:rsidR="002B319D">
        <w:rPr>
          <w:rFonts w:ascii="Times New Roman" w:eastAsia="Times New Roman" w:hAnsi="Times New Roman" w:cs="Times New Roman"/>
          <w:sz w:val="24"/>
          <w:szCs w:val="24"/>
          <w:lang w:val="en-US"/>
        </w:rPr>
        <w:t xml:space="preserve"> (p.22)</w:t>
      </w:r>
      <w:r>
        <w:rPr>
          <w:rFonts w:ascii="Times New Roman" w:eastAsia="Times New Roman" w:hAnsi="Times New Roman" w:cs="Times New Roman"/>
          <w:sz w:val="24"/>
          <w:szCs w:val="24"/>
        </w:rPr>
        <w:t xml:space="preserve">, which means that there are no a-priori rules that she must follow, rather, her responsibility and commitment in the action gives value to herself. In this context, Sartre would reject the label of “guilt” because it implies the action of breaking a pre-established rule. </w:t>
      </w:r>
      <w:r w:rsidR="00E754BC">
        <w:rPr>
          <w:rFonts w:ascii="Times New Roman" w:eastAsia="Times New Roman" w:hAnsi="Times New Roman" w:cs="Times New Roman"/>
          <w:sz w:val="24"/>
          <w:szCs w:val="24"/>
          <w:lang w:val="en-US"/>
        </w:rPr>
        <w:t>A</w:t>
      </w:r>
      <w:r>
        <w:rPr>
          <w:rFonts w:ascii="Times New Roman" w:eastAsia="Times New Roman" w:hAnsi="Times New Roman" w:cs="Times New Roman"/>
          <w:sz w:val="24"/>
          <w:szCs w:val="24"/>
        </w:rPr>
        <w:t xml:space="preserve">t the time she was standing before the child, she realized she could not base on any guidelines to act accordingly. The disturbing feeling presented her uncertainty in choosing this action rather than a moral failure, or for Sartre, the abandonment when realizing “there is no determinism” and she was “condemned to be free” (p.29). </w:t>
      </w:r>
      <w:r w:rsidR="00B400CD">
        <w:rPr>
          <w:rFonts w:ascii="Times New Roman" w:eastAsia="Times New Roman" w:hAnsi="Times New Roman" w:cs="Times New Roman"/>
          <w:sz w:val="24"/>
          <w:szCs w:val="24"/>
          <w:lang w:val="en-US"/>
        </w:rPr>
        <w:t>In other word, s</w:t>
      </w:r>
      <w:r>
        <w:rPr>
          <w:rFonts w:ascii="Times New Roman" w:eastAsia="Times New Roman" w:hAnsi="Times New Roman" w:cs="Times New Roman"/>
          <w:sz w:val="24"/>
          <w:szCs w:val="24"/>
        </w:rPr>
        <w:t>he was the only person fully responsible for everything she did without justification or excuse. She could not believe in the power of “passion” (p.29), for example, treating her compassion for the pitiful child as a force compelling her to buy the ticket. For Sartre, such passion cannot guide her, but is often used merely as an excuse to deny free choice. Nor could she find refuge in external signs such as the social programs for children or the parents’ neglected duty to tell her what to do. In that moment, only her existence and actual decision could give value and invent the moral law for that situation.</w:t>
      </w:r>
    </w:p>
    <w:p w14:paraId="00000006" w14:textId="3594899C" w:rsidR="007009CB" w:rsidRPr="00A82884" w:rsidRDefault="00000000" w:rsidP="00A82884">
      <w:pPr>
        <w:widowControl w:val="0"/>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As abandonment leaves her without excuses, her resulting disturbance is not a sign of moral irresponsibility, but of anguish, when she realizes her solitary choice legislates for all mankind. According to Sartre, anguish would occur if she committed herself and realized that her action not only defined her but also legislated at the same time what “humanity as a whole should be” in full awareness of her responsibility (p.25). In other words, she acknowledged the projection of her action on a broader society, assuming that are the children’s lives and the lottery tickets system exploiting those disadvantaged children. Like Sartre’s example of the student’s dilemma between staying at home with his lonely mother and leaving for England to join the Free French Forces</w:t>
      </w:r>
      <w:r w:rsidR="00AD5D69">
        <w:rPr>
          <w:rFonts w:ascii="Times New Roman" w:eastAsia="Times New Roman" w:hAnsi="Times New Roman" w:cs="Times New Roman"/>
          <w:sz w:val="24"/>
          <w:szCs w:val="24"/>
          <w:lang w:val="en-US"/>
        </w:rPr>
        <w:t xml:space="preserve"> (p.30)</w:t>
      </w:r>
      <w:r>
        <w:rPr>
          <w:rFonts w:ascii="Times New Roman" w:eastAsia="Times New Roman" w:hAnsi="Times New Roman" w:cs="Times New Roman"/>
          <w:sz w:val="24"/>
          <w:szCs w:val="24"/>
        </w:rPr>
        <w:t xml:space="preserve">, the decision to buy the lottery ticket presents a similar conflict between two opposing values. On the one hand, refusing to buy leaves the child vulnerable to immediate hunger and punishment when not finishing their job, while also serving as a systemic protest against the illegal exploitation governing </w:t>
      </w:r>
      <w:r w:rsidR="00B83FFF">
        <w:rPr>
          <w:rFonts w:ascii="Times New Roman" w:eastAsia="Times New Roman" w:hAnsi="Times New Roman" w:cs="Times New Roman"/>
          <w:sz w:val="24"/>
          <w:szCs w:val="24"/>
          <w:lang w:val="en-US"/>
        </w:rPr>
        <w:t>children’s</w:t>
      </w:r>
      <w:r>
        <w:rPr>
          <w:rFonts w:ascii="Times New Roman" w:eastAsia="Times New Roman" w:hAnsi="Times New Roman" w:cs="Times New Roman"/>
          <w:sz w:val="24"/>
          <w:szCs w:val="24"/>
        </w:rPr>
        <w:t xml:space="preserve"> lives. On the other hand, buying directly helps the child sell the tickets, but at the same time sustains the illegal business. At that moment, </w:t>
      </w:r>
      <w:r w:rsidR="007E201A">
        <w:rPr>
          <w:rFonts w:ascii="Times New Roman" w:eastAsia="Times New Roman" w:hAnsi="Times New Roman" w:cs="Times New Roman"/>
          <w:sz w:val="24"/>
          <w:szCs w:val="24"/>
          <w:lang w:val="en-US"/>
        </w:rPr>
        <w:t xml:space="preserve">without any guidance, </w:t>
      </w:r>
      <w:r>
        <w:rPr>
          <w:rFonts w:ascii="Times New Roman" w:eastAsia="Times New Roman" w:hAnsi="Times New Roman" w:cs="Times New Roman"/>
          <w:sz w:val="24"/>
          <w:szCs w:val="24"/>
        </w:rPr>
        <w:t>she had to choose between two kinds of morality</w:t>
      </w:r>
      <w:r w:rsidR="003B57D2">
        <w:rPr>
          <w:rFonts w:ascii="Times New Roman" w:eastAsia="Times New Roman" w:hAnsi="Times New Roman" w:cs="Times New Roman"/>
          <w:sz w:val="24"/>
          <w:szCs w:val="24"/>
          <w:lang w:val="en-US"/>
        </w:rPr>
        <w:t xml:space="preserve"> without any guidance</w:t>
      </w:r>
      <w:r>
        <w:rPr>
          <w:rFonts w:ascii="Times New Roman" w:eastAsia="Times New Roman" w:hAnsi="Times New Roman" w:cs="Times New Roman"/>
          <w:sz w:val="24"/>
          <w:szCs w:val="24"/>
        </w:rPr>
        <w:t>: a morality motivated by sympathy and direct support to children, and another morality with systemic resistance to the whole business.</w:t>
      </w:r>
      <w:r w:rsidR="007245C1">
        <w:rPr>
          <w:rFonts w:ascii="Times New Roman" w:eastAsia="Times New Roman" w:hAnsi="Times New Roman" w:cs="Times New Roman"/>
          <w:sz w:val="24"/>
          <w:szCs w:val="24"/>
          <w:lang w:val="en-US"/>
        </w:rPr>
        <w:t xml:space="preserve"> </w:t>
      </w:r>
      <w:r w:rsidR="00C47F86">
        <w:rPr>
          <w:rFonts w:ascii="Times New Roman" w:eastAsia="Times New Roman" w:hAnsi="Times New Roman" w:cs="Times New Roman"/>
          <w:sz w:val="24"/>
          <w:szCs w:val="24"/>
          <w:lang w:val="en-US"/>
        </w:rPr>
        <w:t xml:space="preserve">The decision, thus, </w:t>
      </w:r>
      <w:r w:rsidR="0061617F">
        <w:rPr>
          <w:rFonts w:ascii="Times New Roman" w:eastAsia="Times New Roman" w:hAnsi="Times New Roman" w:cs="Times New Roman"/>
          <w:sz w:val="24"/>
          <w:szCs w:val="24"/>
          <w:lang w:val="en-US"/>
        </w:rPr>
        <w:t>was</w:t>
      </w:r>
      <w:r w:rsidR="00C47F86">
        <w:rPr>
          <w:rFonts w:ascii="Times New Roman" w:eastAsia="Times New Roman" w:hAnsi="Times New Roman" w:cs="Times New Roman"/>
          <w:sz w:val="24"/>
          <w:szCs w:val="24"/>
          <w:lang w:val="en-US"/>
        </w:rPr>
        <w:t xml:space="preserve"> what </w:t>
      </w:r>
      <w:r w:rsidR="00821ECA">
        <w:rPr>
          <w:rFonts w:ascii="Times New Roman" w:eastAsia="Times New Roman" w:hAnsi="Times New Roman" w:cs="Times New Roman"/>
          <w:sz w:val="24"/>
          <w:szCs w:val="24"/>
          <w:lang w:val="en-US"/>
        </w:rPr>
        <w:t xml:space="preserve">she </w:t>
      </w:r>
      <w:r w:rsidR="001C4151">
        <w:rPr>
          <w:rFonts w:ascii="Times New Roman" w:eastAsia="Times New Roman" w:hAnsi="Times New Roman" w:cs="Times New Roman"/>
          <w:sz w:val="24"/>
          <w:szCs w:val="24"/>
          <w:lang w:val="en-US"/>
        </w:rPr>
        <w:t xml:space="preserve">invented and </w:t>
      </w:r>
      <w:r w:rsidR="00653D71">
        <w:rPr>
          <w:rFonts w:ascii="Times New Roman" w:eastAsia="Times New Roman" w:hAnsi="Times New Roman" w:cs="Times New Roman"/>
          <w:sz w:val="24"/>
          <w:szCs w:val="24"/>
          <w:lang w:val="en-US"/>
        </w:rPr>
        <w:t>committed</w:t>
      </w:r>
      <w:r w:rsidR="0030781A">
        <w:rPr>
          <w:rFonts w:ascii="Times New Roman" w:eastAsia="Times New Roman" w:hAnsi="Times New Roman" w:cs="Times New Roman"/>
          <w:sz w:val="24"/>
          <w:szCs w:val="24"/>
          <w:lang w:val="en-US"/>
        </w:rPr>
        <w:t xml:space="preserve"> for all society</w:t>
      </w:r>
      <w:r w:rsidR="00B66D2F">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rPr>
        <w:t xml:space="preserve"> By refusing the ticket, she was projecting a universal moral law that society must not sustain a child exploitative system, even at the cost of immediate suffering. Hence, the “guilt” represented the weight of this free choice, when she understood all consequences including the child’s hunger but still decided to act that way. This discomfort after action confirms her consciousness in decision and responsibility for all humanity.</w:t>
      </w:r>
    </w:p>
    <w:p w14:paraId="00000008" w14:textId="3C84F538" w:rsidR="007009CB" w:rsidRPr="00A82884" w:rsidRDefault="00000000" w:rsidP="00A82884">
      <w:pPr>
        <w:widowControl w:val="0"/>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Consequently, any external critiques regarding the efficacy of her action can not be counted as long as it results from her consciousness, responsibility and commitment. This validity relies on Sartre’s idea of despair, that “we must limit ourselves to reckoning only with </w:t>
      </w:r>
      <w:r>
        <w:rPr>
          <w:rFonts w:ascii="Times New Roman" w:eastAsia="Times New Roman" w:hAnsi="Times New Roman" w:cs="Times New Roman"/>
          <w:sz w:val="24"/>
          <w:szCs w:val="24"/>
        </w:rPr>
        <w:lastRenderedPageBreak/>
        <w:t xml:space="preserve">those things that depend on our will, or on the set of probabilities that enable action” (p.34). Basically, it focuses on the will of the act itself, including </w:t>
      </w:r>
      <w:r w:rsidR="00981E58">
        <w:rPr>
          <w:rFonts w:ascii="Times New Roman" w:eastAsia="Times New Roman" w:hAnsi="Times New Roman" w:cs="Times New Roman"/>
          <w:sz w:val="24"/>
          <w:szCs w:val="24"/>
          <w:lang w:val="en-US"/>
        </w:rPr>
        <w:t xml:space="preserve">consciousness about </w:t>
      </w:r>
      <w:r>
        <w:rPr>
          <w:rFonts w:ascii="Times New Roman" w:eastAsia="Times New Roman" w:hAnsi="Times New Roman" w:cs="Times New Roman"/>
          <w:sz w:val="24"/>
          <w:szCs w:val="24"/>
        </w:rPr>
        <w:t xml:space="preserve">all limitations, ability and power to make the actual thing happen, rather than the hope of a specific result. By choosing not to buy, she did not rely on any uncertain hope that the lottery system would collapse after her action, or that the children would be better off if she chose to buy. The absolute reality is her action itself - the refusal at that moment, which remains the sole generator of its moral value. This validity holds only if she avoided bad faith (p.25). For example, if she excused herself by saying “Everyone does not act that way”, or “The ticket would be bought by someone else”, she would deny her freedom of choice and her own responsibility for that action. In fact, the disturbing feeling serves as the ultimate proof that she was not in bad faith, in other words, it confirms she was fully conscious about her position and heavy responsibility for that decision. It was she who confronted these three feelings as the necessary conditions of her action and chose at that moment, and that committed existence is the only thing defining her value in society. Beyond that, for Sartre, no one has the right to judge her choice, as doing so would be a violation for her unique existence and will.  </w:t>
      </w:r>
    </w:p>
    <w:p w14:paraId="00000009" w14:textId="12A0CDDE" w:rsidR="00A82884" w:rsidRDefault="00000000" w:rsidP="00A82884">
      <w:pPr>
        <w:widowControl w:val="0"/>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conclude, through Sartre’s lens of existentialism, the uncomfortable feeling of “guilt” after not buying lottery tickets f</w:t>
      </w:r>
      <w:r w:rsidR="00AD2A7C">
        <w:rPr>
          <w:rFonts w:ascii="Times New Roman" w:eastAsia="Times New Roman" w:hAnsi="Times New Roman" w:cs="Times New Roman"/>
          <w:sz w:val="24"/>
          <w:szCs w:val="24"/>
          <w:lang w:val="en-US"/>
        </w:rPr>
        <w:t>rom</w:t>
      </w:r>
      <w:r>
        <w:rPr>
          <w:rFonts w:ascii="Times New Roman" w:eastAsia="Times New Roman" w:hAnsi="Times New Roman" w:cs="Times New Roman"/>
          <w:sz w:val="24"/>
          <w:szCs w:val="24"/>
        </w:rPr>
        <w:t xml:space="preserve"> children can </w:t>
      </w:r>
      <w:r w:rsidR="009075B1">
        <w:rPr>
          <w:rFonts w:ascii="Times New Roman" w:eastAsia="Times New Roman" w:hAnsi="Times New Roman" w:cs="Times New Roman"/>
          <w:sz w:val="24"/>
          <w:szCs w:val="24"/>
          <w:lang w:val="en-US"/>
        </w:rPr>
        <w:t>be interpreted</w:t>
      </w:r>
      <w:r>
        <w:rPr>
          <w:rFonts w:ascii="Times New Roman" w:eastAsia="Times New Roman" w:hAnsi="Times New Roman" w:cs="Times New Roman"/>
          <w:sz w:val="24"/>
          <w:szCs w:val="24"/>
        </w:rPr>
        <w:t xml:space="preserve"> as the manifestation of anguish, abandonment, and despair underlying her real action. Hence, the action’s solitary moral value relies solely on the fact that she chose to act in consciousness, responsibility, and commitment for herself and all humankind at that time. This interpretation renders all external critique regarding her will meaningless, while also accepting that diverse approaches to this complex case are valid, as long as they stem from the individual’s own freedom in their existence. </w:t>
      </w:r>
    </w:p>
    <w:p w14:paraId="0ADF4552" w14:textId="77777777" w:rsidR="00A82884" w:rsidRDefault="00A828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7F6F48E" w14:textId="456D96FF" w:rsidR="007009CB" w:rsidRPr="00A82884" w:rsidRDefault="00A82884" w:rsidP="00A82884">
      <w:pPr>
        <w:widowControl w:val="0"/>
        <w:spacing w:line="480" w:lineRule="auto"/>
        <w:ind w:firstLine="720"/>
        <w:jc w:val="center"/>
        <w:rPr>
          <w:rFonts w:ascii="Times New Roman" w:eastAsia="Times New Roman" w:hAnsi="Times New Roman" w:cs="Times New Roman"/>
          <w:b/>
          <w:bCs/>
          <w:sz w:val="24"/>
          <w:szCs w:val="24"/>
          <w:lang w:val="en-US"/>
        </w:rPr>
      </w:pPr>
      <w:r w:rsidRPr="00A82884">
        <w:rPr>
          <w:rFonts w:ascii="Times New Roman" w:eastAsia="Times New Roman" w:hAnsi="Times New Roman" w:cs="Times New Roman"/>
          <w:b/>
          <w:bCs/>
          <w:sz w:val="24"/>
          <w:szCs w:val="24"/>
          <w:lang w:val="en-US"/>
        </w:rPr>
        <w:lastRenderedPageBreak/>
        <w:t>References</w:t>
      </w:r>
    </w:p>
    <w:p w14:paraId="5DE114F9" w14:textId="77777777" w:rsidR="00A82884" w:rsidRPr="00A82884" w:rsidRDefault="00A82884" w:rsidP="00A82884">
      <w:pPr>
        <w:widowControl w:val="0"/>
        <w:spacing w:line="480" w:lineRule="auto"/>
        <w:ind w:left="720" w:hanging="720"/>
        <w:jc w:val="both"/>
        <w:rPr>
          <w:rFonts w:ascii="Times New Roman" w:eastAsia="Times New Roman" w:hAnsi="Times New Roman" w:cs="Times New Roman"/>
          <w:sz w:val="24"/>
          <w:szCs w:val="24"/>
          <w:lang w:val="en-US"/>
        </w:rPr>
      </w:pPr>
      <w:r w:rsidRPr="00A82884">
        <w:rPr>
          <w:rFonts w:ascii="Times New Roman" w:eastAsia="Times New Roman" w:hAnsi="Times New Roman" w:cs="Times New Roman"/>
          <w:sz w:val="24"/>
          <w:szCs w:val="24"/>
          <w:lang w:val="en-US"/>
        </w:rPr>
        <w:t xml:space="preserve">Sartre, J. (2007). Existentialism is a humanism. In </w:t>
      </w:r>
      <w:r w:rsidRPr="00A82884">
        <w:rPr>
          <w:rFonts w:ascii="Times New Roman" w:eastAsia="Times New Roman" w:hAnsi="Times New Roman" w:cs="Times New Roman"/>
          <w:i/>
          <w:iCs/>
          <w:sz w:val="24"/>
          <w:szCs w:val="24"/>
          <w:lang w:val="en-US"/>
        </w:rPr>
        <w:t>Yale University Press eBooks</w:t>
      </w:r>
      <w:r w:rsidRPr="00A82884">
        <w:rPr>
          <w:rFonts w:ascii="Times New Roman" w:eastAsia="Times New Roman" w:hAnsi="Times New Roman" w:cs="Times New Roman"/>
          <w:sz w:val="24"/>
          <w:szCs w:val="24"/>
          <w:lang w:val="en-US"/>
        </w:rPr>
        <w:t>. https://doi.org/10.2307/j.ctv15vwkgx</w:t>
      </w:r>
    </w:p>
    <w:p w14:paraId="6675A8BF" w14:textId="77777777" w:rsidR="00A82884" w:rsidRPr="00A82884" w:rsidRDefault="00A82884" w:rsidP="00A82884">
      <w:pPr>
        <w:widowControl w:val="0"/>
        <w:spacing w:line="480" w:lineRule="auto"/>
        <w:jc w:val="both"/>
        <w:rPr>
          <w:rFonts w:ascii="Times New Roman" w:eastAsia="Times New Roman" w:hAnsi="Times New Roman" w:cs="Times New Roman"/>
          <w:sz w:val="24"/>
          <w:szCs w:val="24"/>
          <w:lang w:val="en-US"/>
        </w:rPr>
      </w:pPr>
    </w:p>
    <w:p w14:paraId="0000000A" w14:textId="77777777" w:rsidR="007009CB" w:rsidRDefault="007009CB" w:rsidP="00A82884">
      <w:pPr>
        <w:widowControl w:val="0"/>
        <w:spacing w:line="480" w:lineRule="auto"/>
        <w:ind w:firstLine="720"/>
        <w:jc w:val="both"/>
        <w:rPr>
          <w:rFonts w:ascii="Times New Roman" w:eastAsia="Times New Roman" w:hAnsi="Times New Roman" w:cs="Times New Roman"/>
          <w:sz w:val="24"/>
          <w:szCs w:val="24"/>
        </w:rPr>
      </w:pPr>
    </w:p>
    <w:p w14:paraId="0000000B" w14:textId="77777777" w:rsidR="007009CB" w:rsidRDefault="007009CB" w:rsidP="00A82884">
      <w:pPr>
        <w:widowControl w:val="0"/>
        <w:spacing w:line="480" w:lineRule="auto"/>
        <w:ind w:firstLine="720"/>
        <w:jc w:val="both"/>
        <w:rPr>
          <w:rFonts w:ascii="Times New Roman" w:eastAsia="Times New Roman" w:hAnsi="Times New Roman" w:cs="Times New Roman"/>
          <w:sz w:val="24"/>
          <w:szCs w:val="24"/>
        </w:rPr>
      </w:pPr>
    </w:p>
    <w:p w14:paraId="0000000C" w14:textId="77777777" w:rsidR="007009CB" w:rsidRDefault="007009CB" w:rsidP="00A82884">
      <w:pPr>
        <w:widowControl w:val="0"/>
        <w:spacing w:line="480" w:lineRule="auto"/>
        <w:ind w:firstLine="720"/>
        <w:jc w:val="both"/>
        <w:rPr>
          <w:rFonts w:ascii="Times New Roman" w:eastAsia="Times New Roman" w:hAnsi="Times New Roman" w:cs="Times New Roman"/>
          <w:sz w:val="24"/>
          <w:szCs w:val="24"/>
        </w:rPr>
      </w:pPr>
    </w:p>
    <w:p w14:paraId="0000000D" w14:textId="77777777" w:rsidR="007009CB" w:rsidRDefault="007009CB" w:rsidP="00A82884">
      <w:pPr>
        <w:widowControl w:val="0"/>
        <w:spacing w:line="480" w:lineRule="auto"/>
        <w:ind w:firstLine="720"/>
        <w:jc w:val="both"/>
        <w:rPr>
          <w:rFonts w:ascii="Times New Roman" w:eastAsia="Times New Roman" w:hAnsi="Times New Roman" w:cs="Times New Roman"/>
          <w:sz w:val="24"/>
          <w:szCs w:val="24"/>
        </w:rPr>
      </w:pPr>
    </w:p>
    <w:p w14:paraId="0000000E" w14:textId="77777777" w:rsidR="007009CB" w:rsidRDefault="007009CB" w:rsidP="00A82884">
      <w:pPr>
        <w:widowControl w:val="0"/>
        <w:spacing w:line="480" w:lineRule="auto"/>
        <w:ind w:firstLine="720"/>
        <w:jc w:val="both"/>
      </w:pPr>
    </w:p>
    <w:sectPr w:rsidR="007009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65CDC8-7318-4082-9BB6-D1CADA171998}"/>
  </w:font>
  <w:font w:name="Cambria">
    <w:panose1 w:val="02040503050406030204"/>
    <w:charset w:val="00"/>
    <w:family w:val="roman"/>
    <w:pitch w:val="variable"/>
    <w:sig w:usb0="E00006FF" w:usb1="420024FF" w:usb2="02000000" w:usb3="00000000" w:csb0="0000019F" w:csb1="00000000"/>
    <w:embedRegular r:id="rId2" w:fontKey="{821DD487-35A9-4045-9D74-3C569DF5B94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9CB"/>
    <w:rsid w:val="000A2246"/>
    <w:rsid w:val="001B1032"/>
    <w:rsid w:val="001C4151"/>
    <w:rsid w:val="002B319D"/>
    <w:rsid w:val="0030781A"/>
    <w:rsid w:val="003B57D2"/>
    <w:rsid w:val="0050535F"/>
    <w:rsid w:val="0061617F"/>
    <w:rsid w:val="00653D71"/>
    <w:rsid w:val="006C2D64"/>
    <w:rsid w:val="007009CB"/>
    <w:rsid w:val="007245C1"/>
    <w:rsid w:val="007E201A"/>
    <w:rsid w:val="00821ECA"/>
    <w:rsid w:val="009075B1"/>
    <w:rsid w:val="00981E58"/>
    <w:rsid w:val="00A82884"/>
    <w:rsid w:val="00AD2A7C"/>
    <w:rsid w:val="00AD5D69"/>
    <w:rsid w:val="00B400CD"/>
    <w:rsid w:val="00B63696"/>
    <w:rsid w:val="00B66D2F"/>
    <w:rsid w:val="00B83FFF"/>
    <w:rsid w:val="00C47F86"/>
    <w:rsid w:val="00CA0C27"/>
    <w:rsid w:val="00E629C6"/>
    <w:rsid w:val="00E754BC"/>
    <w:rsid w:val="00F236E6"/>
    <w:rsid w:val="00FA2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EEF5B"/>
  <w15:docId w15:val="{8C191ED9-4412-4299-A919-D2A26E55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5</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UG23 - Ha Thi Thao My</cp:lastModifiedBy>
  <cp:revision>26</cp:revision>
  <dcterms:created xsi:type="dcterms:W3CDTF">2025-11-30T14:08:00Z</dcterms:created>
  <dcterms:modified xsi:type="dcterms:W3CDTF">2026-02-20T13:27:00Z</dcterms:modified>
</cp:coreProperties>
</file>