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left"/>
      </w:pPr>
      <w:r>
        <w:rPr>
          <w:rFonts w:ascii="Times New Roman" w:cs="Times New Roman" w:eastAsia="Times New Roman" w:hAnsi="Times New Roman"/>
          <w:b/>
          <w:bCs/>
          <w:sz w:val="32"/>
          <w:szCs w:val="32"/>
        </w:rPr>
        <w:t xml:space="preserve">Cover letter</w:t>
      </w:r>
    </w:p>
    <w:p>
      <w:pPr>
        <w:spacing w:after="120" w:line="480" w:lineRule="auto"/>
      </w:pPr>
      <w:r>
        <w:rPr>
          <w:rFonts w:ascii="Times New Roman" w:cs="Times New Roman" w:eastAsia="Times New Roman" w:hAnsi="Times New Roman"/>
          <w:sz w:val="24"/>
          <w:szCs w:val="24"/>
        </w:rPr>
        <w:t xml:space="preserve">To the Editors</w:t>
      </w:r>
    </w:p>
    <w:p>
      <w:pPr>
        <w:spacing w:after="120" w:line="480" w:lineRule="auto"/>
      </w:pPr>
      <w:r>
        <w:rPr>
          <w:rFonts w:ascii="Times New Roman" w:cs="Times New Roman" w:eastAsia="Times New Roman" w:hAnsi="Times New Roman"/>
          <w:sz w:val="24"/>
          <w:szCs w:val="24"/>
        </w:rPr>
        <w:t xml:space="preserve">PLOS ONE</w:t>
      </w:r>
    </w:p>
    <w:p>
      <w:pPr>
        <w:spacing w:after="120" w:line="480" w:lineRule="auto"/>
      </w:pPr>
      <w:r>
        <w:rPr>
          <w:rFonts w:ascii="Times New Roman" w:cs="Times New Roman" w:eastAsia="Times New Roman" w:hAnsi="Times New Roman"/>
          <w:sz w:val="24"/>
          <w:szCs w:val="24"/>
        </w:rPr>
        <w:t xml:space="preserve">Dear Editors,</w:t>
      </w:r>
    </w:p>
    <w:p>
      <w:pPr>
        <w:spacing w:after="120" w:line="480" w:lineRule="auto"/>
      </w:pPr>
      <w:r>
        <w:rPr>
          <w:rFonts w:ascii="Times New Roman" w:cs="Times New Roman" w:eastAsia="Times New Roman" w:hAnsi="Times New Roman"/>
          <w:sz w:val="24"/>
          <w:szCs w:val="24"/>
        </w:rPr>
        <w:t xml:space="preserve">Please consider the enclosed manuscript, "From fluid shear to sclerostin: a mechanotransduction-resolved multiscale model of bone adaptation, and what it falsifies", for publication as a Research Article.</w:t>
      </w:r>
    </w:p>
    <w:p>
      <w:pPr>
        <w:spacing w:after="120" w:line="480" w:lineRule="auto"/>
      </w:pPr>
      <w:r>
        <w:rPr>
          <w:rFonts w:ascii="Times New Roman" w:cs="Times New Roman" w:eastAsia="Times New Roman" w:hAnsi="Times New Roman"/>
          <w:sz w:val="24"/>
          <w:szCs w:val="24"/>
        </w:rPr>
        <w:t xml:space="preserve">We address the PLOS ONE publication criteria directly, since they are what we ask the journal to assess.</w:t>
      </w:r>
    </w:p>
    <w:p>
      <w:pPr>
        <w:spacing w:after="120" w:line="480" w:lineRule="auto"/>
      </w:pPr>
      <w:r>
        <w:rPr>
          <w:rFonts w:ascii="Times New Roman" w:cs="Times New Roman" w:eastAsia="Times New Roman" w:hAnsi="Times New Roman"/>
          <w:b/>
          <w:bCs/>
          <w:sz w:val="24"/>
          <w:szCs w:val="24"/>
        </w:rPr>
        <w:t xml:space="preserve">Technical rigour.</w:t>
      </w:r>
      <w:r>
        <w:rPr>
          <w:rFonts w:ascii="Times New Roman" w:cs="Times New Roman" w:eastAsia="Times New Roman" w:hAnsi="Times New Roman"/>
          <w:sz w:val="24"/>
          <w:szCs w:val="24"/>
        </w:rPr>
        <w:t xml:space="preserve"> The model carries a load continuously from organ-level bending, through poroelastic lacunocanalicular shear, three-state channel gating, Piezo1-calcium-sclerostin-Wnt signalling and RANK/RANKL/OPG population dynamics, to cortical geometry, mineralisation and areal bone mineral density, with systemic calcium-PTH-vitamin D coupled bidirectionally. Two independent cross-validations support the mechanics: a Crank-Nicolson finite-difference solution agrees with the closed-form Biot solution to a maximum relative error of 0.0029 %, and an affine per-cycle operator agrees with step-by-step integration to 2.2e-15. Five parameters were fitted to five targets; eight further observations were held out and never entered the objective, and all eight are recovered. An identifiability analysis is reported for every fitted parameter, including the one that is not identifiable.</w:t>
      </w:r>
    </w:p>
    <w:p>
      <w:pPr>
        <w:spacing w:after="120" w:line="480" w:lineRule="auto"/>
      </w:pPr>
      <w:r>
        <w:rPr>
          <w:rFonts w:ascii="Times New Roman" w:cs="Times New Roman" w:eastAsia="Times New Roman" w:hAnsi="Times New Roman"/>
          <w:b/>
          <w:bCs/>
          <w:sz w:val="24"/>
          <w:szCs w:val="24"/>
        </w:rPr>
        <w:t xml:space="preserve">Conclusions supported by the results, including where they are not flattering.</w:t>
      </w:r>
      <w:r>
        <w:rPr>
          <w:rFonts w:ascii="Times New Roman" w:cs="Times New Roman" w:eastAsia="Times New Roman" w:hAnsi="Times New Roman"/>
          <w:sz w:val="24"/>
          <w:szCs w:val="24"/>
        </w:rPr>
        <w:t xml:space="preserve"> We report two calibration targets that finish outside their bands, with their pass criteria left false rather than widened. We report a frequency response that is logarithmic in form but wrong in sign at the bone level, and trace it to placeholder channel constants. We report that the porosity-to-specific-surface relation is about six times too steep against the measured value, and that three candidate repairs all failed, each at a different point. And we report the falsification of our own pre-calibration hypothesis: we predicted osteoporosis would appear as an alternative stable state, and it does not - the model is monostable by two independent routes and recovers to 100.3 % of baseline with no hysteresis. We state what that boundary implies rather than presenting it as a null result.</w:t>
      </w:r>
    </w:p>
    <w:p>
      <w:pPr>
        <w:spacing w:after="120" w:line="480" w:lineRule="auto"/>
      </w:pPr>
      <w:r>
        <w:rPr>
          <w:rFonts w:ascii="Times New Roman" w:cs="Times New Roman" w:eastAsia="Times New Roman" w:hAnsi="Times New Roman"/>
          <w:b/>
          <w:bCs/>
          <w:sz w:val="24"/>
          <w:szCs w:val="24"/>
        </w:rPr>
        <w:t xml:space="preserve">Reproducibility.</w:t>
      </w:r>
      <w:r>
        <w:rPr>
          <w:rFonts w:ascii="Times New Roman" w:cs="Times New Roman" w:eastAsia="Times New Roman" w:hAnsi="Times New Roman"/>
          <w:sz w:val="24"/>
          <w:szCs w:val="24"/>
        </w:rPr>
        <w:t xml:space="preserve"> All model code, parameter values with their literature sources and confidence grading, validation target definitions, all seven experiment scripts, the figure-generating scripts and a 91-assertion automated test suite are publicly deposited at https://github.com/myhsieh1002/bone-mechanostat and permanently archived on Zenodo (https://doi.org/10.5281/zenodo.21784609). Every figure and every number in the manuscript is regenerated by a single named script in that repository, so a reviewer can reproduce any reported value during review. Hard-coded numerical constants in source are treated as defects and are caught by an automated check.</w:t>
      </w:r>
    </w:p>
    <w:p>
      <w:pPr>
        <w:spacing w:after="120" w:line="480" w:lineRule="auto"/>
      </w:pPr>
      <w:r>
        <w:rPr>
          <w:rFonts w:ascii="Times New Roman" w:cs="Times New Roman" w:eastAsia="Times New Roman" w:hAnsi="Times New Roman"/>
          <w:b/>
          <w:bCs/>
          <w:sz w:val="24"/>
          <w:szCs w:val="24"/>
        </w:rPr>
        <w:t xml:space="preserve">Ethics and data.</w:t>
      </w:r>
      <w:r>
        <w:rPr>
          <w:rFonts w:ascii="Times New Roman" w:cs="Times New Roman" w:eastAsia="Times New Roman" w:hAnsi="Times New Roman"/>
          <w:sz w:val="24"/>
          <w:szCs w:val="24"/>
        </w:rPr>
        <w:t xml:space="preserve"> This is a purely computational study involving no human or animal subjects. No empirical data were generated; every value used for calibration and validation is drawn from published sources and tabulated with its provenance in S1 Table and S2 Table.</w:t>
      </w:r>
    </w:p>
    <w:p>
      <w:pPr>
        <w:spacing w:after="120" w:line="480" w:lineRule="auto"/>
      </w:pPr>
      <w:r>
        <w:rPr>
          <w:rFonts w:ascii="Times New Roman" w:cs="Times New Roman" w:eastAsia="Times New Roman" w:hAnsi="Times New Roman"/>
          <w:sz w:val="24"/>
          <w:szCs w:val="24"/>
        </w:rPr>
        <w:t xml:space="preserve">This work has not been published previously and is not under consideration for publication elsewhere. All co-authors have approved the manuscript and its submission. The authors have no competing interests and received no funding for this work.</w:t>
      </w:r>
    </w:p>
    <w:p>
      <w:pPr>
        <w:spacing w:after="120" w:line="480" w:lineRule="auto"/>
      </w:pPr>
      <w:r>
        <w:rPr>
          <w:rFonts w:ascii="Times New Roman" w:cs="Times New Roman" w:eastAsia="Times New Roman" w:hAnsi="Times New Roman"/>
          <w:sz w:val="24"/>
          <w:szCs w:val="24"/>
        </w:rPr>
        <w:t xml:space="preserve">Thank you for your consideration.</w:t>
      </w:r>
    </w:p>
    <w:p>
      <w:pPr>
        <w:spacing w:after="120" w:line="480" w:lineRule="auto"/>
      </w:pPr>
      <w:r>
        <w:rPr>
          <w:rFonts w:ascii="Times New Roman" w:cs="Times New Roman" w:eastAsia="Times New Roman" w:hAnsi="Times New Roman"/>
          <w:sz w:val="24"/>
          <w:szCs w:val="24"/>
        </w:rPr>
        <w:t xml:space="preserve">Yours sincerely,</w:t>
      </w:r>
    </w:p>
    <w:p>
      <w:pPr>
        <w:spacing w:after="120" w:line="480" w:lineRule="auto"/>
      </w:pPr>
      <w:r>
        <w:rPr>
          <w:rFonts w:ascii="Times New Roman" w:cs="Times New Roman" w:eastAsia="Times New Roman" w:hAnsi="Times New Roman"/>
          <w:sz w:val="24"/>
          <w:szCs w:val="24"/>
        </w:rPr>
        <w:t xml:space="preserve">Ming-Yu Hsieh, MD, PhD</w:t>
      </w:r>
    </w:p>
    <w:p>
      <w:pPr>
        <w:spacing w:after="120" w:line="480" w:lineRule="auto"/>
      </w:pPr>
      <w:r>
        <w:rPr>
          <w:rFonts w:ascii="Times New Roman" w:cs="Times New Roman" w:eastAsia="Times New Roman" w:hAnsi="Times New Roman"/>
          <w:sz w:val="24"/>
          <w:szCs w:val="24"/>
        </w:rPr>
        <w:t xml:space="preserve">Joint corresponding author</w:t>
      </w:r>
    </w:p>
    <w:p>
      <w:pPr>
        <w:spacing w:after="120" w:line="480" w:lineRule="auto"/>
      </w:pPr>
      <w:r>
        <w:rPr>
          <w:rFonts w:ascii="Times New Roman" w:cs="Times New Roman" w:eastAsia="Times New Roman" w:hAnsi="Times New Roman"/>
          <w:sz w:val="24"/>
          <w:szCs w:val="24"/>
        </w:rPr>
        <w:t xml:space="preserve">School of Medicine, Chung Shan Medical University, Taichung, Taiwan</w:t>
      </w:r>
    </w:p>
    <w:p>
      <w:pPr>
        <w:spacing w:after="120" w:line="480" w:lineRule="auto"/>
      </w:pPr>
      <w:r>
        <w:rPr>
          <w:rFonts w:ascii="Times New Roman" w:cs="Times New Roman" w:eastAsia="Times New Roman" w:hAnsi="Times New Roman"/>
          <w:sz w:val="24"/>
          <w:szCs w:val="24"/>
        </w:rPr>
        <w:t xml:space="preserve">E-mail: cshy1392@csh.org.tw</w:t>
      </w:r>
    </w:p>
    <w:p>
      <w:pPr>
        <w:spacing w:after="120" w:line="480" w:lineRule="auto"/>
      </w:pPr>
      <w:r>
        <w:rPr>
          <w:rFonts w:ascii="Times New Roman" w:cs="Times New Roman" w:eastAsia="Times New Roman" w:hAnsi="Times New Roman"/>
          <w:sz w:val="24"/>
          <w:szCs w:val="24"/>
        </w:rPr>
        <w:t xml:space="preserve">ORCID 0000-0002-5797-3474</w:t>
      </w:r>
    </w:p>
    <w:p>
      <w:pPr>
        <w:spacing w:after="120" w:line="480" w:lineRule="auto"/>
      </w:pPr>
      <w:r>
        <w:rPr>
          <w:rFonts w:ascii="Times New Roman" w:cs="Times New Roman" w:eastAsia="Times New Roman" w:hAnsi="Times New Roman"/>
          <w:sz w:val="24"/>
          <w:szCs w:val="24"/>
        </w:rPr>
        <w:t xml:space="preserve">on behalf of the authors, with</w:t>
      </w:r>
    </w:p>
    <w:p>
      <w:pPr>
        <w:spacing w:after="120" w:line="480" w:lineRule="auto"/>
      </w:pPr>
      <w:r>
        <w:rPr>
          <w:rFonts w:ascii="Times New Roman" w:cs="Times New Roman" w:eastAsia="Times New Roman" w:hAnsi="Times New Roman"/>
          <w:sz w:val="24"/>
          <w:szCs w:val="24"/>
        </w:rPr>
        <w:t xml:space="preserve">Tzu-Ling Wang, MSN</w:t>
      </w:r>
    </w:p>
    <w:p>
      <w:pPr>
        <w:spacing w:after="120" w:line="480" w:lineRule="auto"/>
      </w:pPr>
      <w:r>
        <w:rPr>
          <w:rFonts w:ascii="Times New Roman" w:cs="Times New Roman" w:eastAsia="Times New Roman" w:hAnsi="Times New Roman"/>
          <w:sz w:val="24"/>
          <w:szCs w:val="24"/>
        </w:rPr>
        <w:t xml:space="preserve">Joint corresponding author</w:t>
      </w:r>
    </w:p>
    <w:p>
      <w:pPr>
        <w:spacing w:after="120" w:line="480" w:lineRule="auto"/>
      </w:pPr>
      <w:r>
        <w:rPr>
          <w:rFonts w:ascii="Times New Roman" w:cs="Times New Roman" w:eastAsia="Times New Roman" w:hAnsi="Times New Roman"/>
          <w:sz w:val="24"/>
          <w:szCs w:val="24"/>
        </w:rPr>
        <w:t xml:space="preserve">School of Nursing, Chung Shan Medical University, Taichung, Taiwan</w:t>
      </w:r>
    </w:p>
    <w:p>
      <w:pPr>
        <w:spacing w:after="120" w:line="480" w:lineRule="auto"/>
      </w:pPr>
      <w:r>
        <w:rPr>
          <w:rFonts w:ascii="Times New Roman" w:cs="Times New Roman" w:eastAsia="Times New Roman" w:hAnsi="Times New Roman"/>
          <w:sz w:val="24"/>
          <w:szCs w:val="24"/>
        </w:rPr>
        <w:t xml:space="preserve">E-mail: purplering@icloud.com</w:t>
      </w:r>
    </w:p>
    <w:p>
      <w:pPr>
        <w:spacing w:after="120" w:line="480" w:lineRule="auto"/>
      </w:pPr>
      <w:r>
        <w:rPr>
          <w:rFonts w:ascii="Times New Roman" w:cs="Times New Roman" w:eastAsia="Times New Roman" w:hAnsi="Times New Roman"/>
          <w:sz w:val="24"/>
          <w:szCs w:val="24"/>
        </w:rPr>
        <w:t xml:space="preserve">ORCID 0000-0003-3520-0531</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fluid shear to sclerostin</dc:title>
  <dc:creator>Ming-Yu Hsieh</dc:creator>
  <cp:lastModifiedBy>Un-named</cp:lastModifiedBy>
  <cp:revision>1</cp:revision>
  <dcterms:created xsi:type="dcterms:W3CDTF">2026-08-23T05:42:50.796Z</dcterms:created>
  <dcterms:modified xsi:type="dcterms:W3CDTF">2026-08-23T05:42:50.797Z</dcterms:modified>
</cp:coreProperties>
</file>

<file path=docProps/custom.xml><?xml version="1.0" encoding="utf-8"?>
<Properties xmlns="http://schemas.openxmlformats.org/officeDocument/2006/custom-properties" xmlns:vt="http://schemas.openxmlformats.org/officeDocument/2006/docPropsVTypes"/>
</file>