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0EE" w:rsidRPr="002B5C5B" w:rsidRDefault="007F00EE" w:rsidP="00D2585C">
      <w:pPr>
        <w:snapToGrid w:val="0"/>
        <w:spacing w:before="50" w:after="50"/>
        <w:rPr>
          <w:rFonts w:ascii="宋体"/>
          <w:szCs w:val="21"/>
        </w:rPr>
      </w:pPr>
    </w:p>
    <w:p w:rsidR="007F00EE" w:rsidRPr="002B5C5B" w:rsidRDefault="007F00EE" w:rsidP="00D2585C">
      <w:pPr>
        <w:pStyle w:val="2"/>
        <w:spacing w:before="156" w:after="156"/>
        <w:rPr>
          <w:rFonts w:ascii="宋体" w:eastAsia="宋体" w:hAnsi="宋体"/>
        </w:rPr>
      </w:pPr>
      <w:r w:rsidRPr="002B5C5B">
        <w:rPr>
          <w:rFonts w:ascii="宋体" w:eastAsia="宋体" w:hAnsi="宋体" w:hint="eastAsia"/>
        </w:rPr>
        <w:t>学生网上选课操作步骤及说明</w:t>
      </w:r>
      <w:bookmarkStart w:id="0" w:name="_GoBack"/>
      <w:bookmarkEnd w:id="0"/>
    </w:p>
    <w:p w:rsidR="007F00EE" w:rsidRPr="002B5C5B" w:rsidRDefault="007F00EE" w:rsidP="00D2585C">
      <w:pPr>
        <w:pStyle w:val="4"/>
        <w:spacing w:before="50" w:after="50" w:line="340" w:lineRule="exact"/>
        <w:ind w:firstLine="420"/>
        <w:rPr>
          <w:rFonts w:ascii="宋体" w:eastAsia="宋体" w:hAnsi="宋体"/>
        </w:rPr>
      </w:pPr>
      <w:r w:rsidRPr="002B5C5B">
        <w:rPr>
          <w:rFonts w:ascii="宋体" w:eastAsia="宋体" w:hAnsi="宋体" w:hint="eastAsia"/>
        </w:rPr>
        <w:t>一、操作步骤</w:t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 w:hAnsi="宋体"/>
          <w:szCs w:val="21"/>
        </w:rPr>
      </w:pPr>
      <w:r w:rsidRPr="002B5C5B">
        <w:rPr>
          <w:rFonts w:ascii="宋体" w:hAnsi="宋体"/>
          <w:szCs w:val="21"/>
        </w:rPr>
        <w:t>1</w:t>
      </w:r>
      <w:r w:rsidRPr="002B5C5B">
        <w:rPr>
          <w:rFonts w:ascii="宋体" w:hAnsi="宋体" w:hint="eastAsia"/>
          <w:szCs w:val="21"/>
        </w:rPr>
        <w:t>、在任意一台可接入互联网的计算机上登录教务处网站，然后点击“学生用户登录”。</w:t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 w:hAnsi="宋体"/>
          <w:szCs w:val="21"/>
        </w:rPr>
      </w:pPr>
      <w:r w:rsidRPr="002B5C5B">
        <w:rPr>
          <w:rFonts w:ascii="宋体" w:hAnsi="宋体"/>
          <w:szCs w:val="21"/>
        </w:rPr>
        <w:t>2</w:t>
      </w:r>
      <w:r w:rsidRPr="002B5C5B">
        <w:rPr>
          <w:rFonts w:ascii="宋体" w:hAnsi="宋体" w:hint="eastAsia"/>
          <w:szCs w:val="21"/>
        </w:rPr>
        <w:t>、输入自己的</w:t>
      </w:r>
      <w:proofErr w:type="gramStart"/>
      <w:r w:rsidR="00CA0FA7" w:rsidRPr="002B5C5B">
        <w:rPr>
          <w:rFonts w:ascii="宋体" w:hAnsi="宋体" w:hint="eastAsia"/>
          <w:szCs w:val="21"/>
        </w:rPr>
        <w:t>帐号</w:t>
      </w:r>
      <w:proofErr w:type="gramEnd"/>
      <w:r w:rsidRPr="002B5C5B">
        <w:rPr>
          <w:rFonts w:ascii="宋体" w:hAnsi="宋体" w:hint="eastAsia"/>
          <w:szCs w:val="21"/>
        </w:rPr>
        <w:t>（即学号）、密码及验证码，登录进入。</w:t>
      </w:r>
    </w:p>
    <w:p w:rsidR="007F00EE" w:rsidRPr="002B5C5B" w:rsidRDefault="00EB5125" w:rsidP="00D2585C">
      <w:pPr>
        <w:adjustRightInd w:val="0"/>
        <w:snapToGrid w:val="0"/>
        <w:spacing w:before="50" w:after="50"/>
        <w:jc w:val="center"/>
        <w:rPr>
          <w:rFonts w:ascii="宋体"/>
          <w:szCs w:val="21"/>
        </w:rPr>
      </w:pPr>
      <w:r w:rsidRPr="002B5C5B">
        <w:rPr>
          <w:rFonts w:ascii="宋体"/>
          <w:noProof/>
        </w:rPr>
        <w:drawing>
          <wp:inline distT="0" distB="0" distL="0" distR="0">
            <wp:extent cx="3187065" cy="2218055"/>
            <wp:effectExtent l="19050" t="0" r="0" b="0"/>
            <wp:docPr id="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 w:hAnsi="宋体"/>
          <w:szCs w:val="21"/>
        </w:rPr>
      </w:pPr>
      <w:r w:rsidRPr="002B5C5B">
        <w:rPr>
          <w:rFonts w:ascii="宋体" w:hAnsi="宋体"/>
          <w:szCs w:val="21"/>
        </w:rPr>
        <w:t>3</w:t>
      </w:r>
      <w:r w:rsidRPr="002B5C5B">
        <w:rPr>
          <w:rFonts w:ascii="宋体" w:hAnsi="宋体" w:hint="eastAsia"/>
          <w:szCs w:val="21"/>
        </w:rPr>
        <w:t>、选课分为直选式和志愿式两种。直选式课程一般指</w:t>
      </w:r>
      <w:proofErr w:type="gramStart"/>
      <w:r w:rsidRPr="002B5C5B">
        <w:rPr>
          <w:rFonts w:ascii="宋体" w:hAnsi="宋体" w:hint="eastAsia"/>
          <w:szCs w:val="21"/>
        </w:rPr>
        <w:t>不需选教的</w:t>
      </w:r>
      <w:proofErr w:type="gramEnd"/>
      <w:r w:rsidRPr="002B5C5B">
        <w:rPr>
          <w:rFonts w:ascii="宋体" w:hAnsi="宋体" w:hint="eastAsia"/>
          <w:szCs w:val="21"/>
        </w:rPr>
        <w:t>课程，可以直接选中；志愿式</w:t>
      </w:r>
      <w:r w:rsidR="002B5C5B">
        <w:rPr>
          <w:rFonts w:ascii="宋体" w:hAnsi="宋体" w:hint="eastAsia"/>
          <w:szCs w:val="21"/>
        </w:rPr>
        <w:t>课程</w:t>
      </w:r>
      <w:r w:rsidRPr="002B5C5B">
        <w:rPr>
          <w:rFonts w:ascii="宋体" w:hAnsi="宋体" w:hint="eastAsia"/>
          <w:szCs w:val="21"/>
        </w:rPr>
        <w:t>一般指</w:t>
      </w:r>
      <w:proofErr w:type="gramStart"/>
      <w:r w:rsidRPr="002B5C5B">
        <w:rPr>
          <w:rFonts w:ascii="宋体" w:hAnsi="宋体" w:hint="eastAsia"/>
          <w:szCs w:val="21"/>
        </w:rPr>
        <w:t>需要选教的</w:t>
      </w:r>
      <w:proofErr w:type="gramEnd"/>
      <w:r w:rsidRPr="002B5C5B">
        <w:rPr>
          <w:rFonts w:ascii="宋体" w:hAnsi="宋体" w:hint="eastAsia"/>
          <w:szCs w:val="21"/>
        </w:rPr>
        <w:t>课程，需要教务系统自动抽签。在选课界面上，“选课模式”栏注明“志愿式”的即为志愿式课程，注明“直选式”的即为直选式课程。</w:t>
      </w:r>
    </w:p>
    <w:p w:rsidR="007F00EE" w:rsidRPr="002B5C5B" w:rsidRDefault="00EC2097" w:rsidP="00D2585C">
      <w:pPr>
        <w:adjustRightInd w:val="0"/>
        <w:snapToGrid w:val="0"/>
        <w:spacing w:before="50" w:after="50"/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5262245" cy="1984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/>
          <w:szCs w:val="21"/>
        </w:rPr>
        <w:t>4</w:t>
      </w:r>
      <w:r w:rsidRPr="002B5C5B">
        <w:rPr>
          <w:rFonts w:ascii="宋体" w:hAnsi="宋体" w:hint="eastAsia"/>
          <w:szCs w:val="21"/>
        </w:rPr>
        <w:t>、直选式课程选课通常分为正选和补退选两个阶段。</w:t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 w:hint="eastAsia"/>
          <w:szCs w:val="21"/>
        </w:rPr>
        <w:t>（</w:t>
      </w:r>
      <w:r w:rsidRPr="002B5C5B">
        <w:rPr>
          <w:rFonts w:ascii="宋体" w:hAnsi="宋体"/>
          <w:szCs w:val="21"/>
        </w:rPr>
        <w:t>1</w:t>
      </w:r>
      <w:r w:rsidRPr="002B5C5B">
        <w:rPr>
          <w:rFonts w:ascii="宋体" w:hAnsi="宋体" w:hint="eastAsia"/>
          <w:szCs w:val="21"/>
        </w:rPr>
        <w:t>）正选：依次点击【选课管理】→【</w:t>
      </w:r>
      <w:r w:rsidR="00EC2097">
        <w:rPr>
          <w:rFonts w:ascii="宋体" w:hAnsi="宋体" w:hint="eastAsia"/>
          <w:szCs w:val="21"/>
        </w:rPr>
        <w:t>正常</w:t>
      </w:r>
      <w:r w:rsidRPr="002B5C5B">
        <w:rPr>
          <w:rFonts w:ascii="宋体" w:hAnsi="宋体" w:hint="eastAsia"/>
          <w:szCs w:val="21"/>
        </w:rPr>
        <w:t>选课】→【方案课程】按钮，进入“方案课程”选课页面，根据所显示的课程名、课程号和课序号（每一个课程号代表一门课程，每一个课序号代表一个教学班，同一课程号的不同课序号代表同一门课程有多个教学班，在选课时，一门课程只能选一个课序号），对照选课表，选择本专业培养方案规定的相应课程。在选择课程时，必须</w:t>
      </w:r>
      <w:r w:rsidR="00E714C3" w:rsidRPr="002B5C5B">
        <w:rPr>
          <w:rFonts w:ascii="宋体" w:hAnsi="宋体" w:hint="eastAsia"/>
          <w:szCs w:val="21"/>
        </w:rPr>
        <w:t xml:space="preserve">在 </w:t>
      </w:r>
      <w:r w:rsidRPr="002B5C5B">
        <w:rPr>
          <w:rFonts w:ascii="宋体" w:hAnsi="宋体" w:hint="eastAsia"/>
          <w:szCs w:val="21"/>
        </w:rPr>
        <w:t>“学分券”支付或“在线支付”</w:t>
      </w:r>
      <w:r w:rsidR="00E714C3" w:rsidRPr="002B5C5B">
        <w:rPr>
          <w:rFonts w:ascii="宋体" w:hAnsi="宋体" w:hint="eastAsia"/>
          <w:szCs w:val="21"/>
        </w:rPr>
        <w:t>两种支付方式中选择一种</w:t>
      </w:r>
      <w:r w:rsidRPr="002B5C5B">
        <w:rPr>
          <w:rFonts w:ascii="宋体" w:hAnsi="宋体" w:hint="eastAsia"/>
          <w:szCs w:val="21"/>
        </w:rPr>
        <w:t>。</w:t>
      </w:r>
      <w:r w:rsidR="00E714C3" w:rsidRPr="002B5C5B">
        <w:rPr>
          <w:rFonts w:ascii="宋体" w:hAnsi="宋体" w:hint="eastAsia"/>
          <w:szCs w:val="21"/>
        </w:rPr>
        <w:t>选择“</w:t>
      </w:r>
      <w:r w:rsidRPr="002B5C5B">
        <w:rPr>
          <w:rFonts w:ascii="宋体" w:hAnsi="宋体" w:hint="eastAsia"/>
          <w:szCs w:val="21"/>
        </w:rPr>
        <w:t>学分券</w:t>
      </w:r>
      <w:r w:rsidR="00E714C3" w:rsidRPr="002B5C5B">
        <w:rPr>
          <w:rFonts w:ascii="宋体" w:hAnsi="宋体" w:hint="eastAsia"/>
          <w:szCs w:val="21"/>
        </w:rPr>
        <w:t>”</w:t>
      </w:r>
      <w:r w:rsidRPr="002B5C5B">
        <w:rPr>
          <w:rFonts w:ascii="宋体" w:hAnsi="宋体" w:hint="eastAsia"/>
          <w:szCs w:val="21"/>
        </w:rPr>
        <w:t>支付则直接使用学分</w:t>
      </w:r>
      <w:proofErr w:type="gramStart"/>
      <w:r w:rsidRPr="002B5C5B">
        <w:rPr>
          <w:rFonts w:ascii="宋体" w:hAnsi="宋体" w:hint="eastAsia"/>
          <w:szCs w:val="21"/>
        </w:rPr>
        <w:t>券</w:t>
      </w:r>
      <w:proofErr w:type="gramEnd"/>
      <w:r w:rsidRPr="002B5C5B">
        <w:rPr>
          <w:rFonts w:ascii="宋体" w:hAnsi="宋体" w:hint="eastAsia"/>
          <w:szCs w:val="21"/>
        </w:rPr>
        <w:t>支付选课学分费用（学分</w:t>
      </w:r>
      <w:proofErr w:type="gramStart"/>
      <w:r w:rsidRPr="002B5C5B">
        <w:rPr>
          <w:rFonts w:ascii="宋体" w:hAnsi="宋体" w:hint="eastAsia"/>
          <w:szCs w:val="21"/>
        </w:rPr>
        <w:t>券</w:t>
      </w:r>
      <w:proofErr w:type="gramEnd"/>
      <w:r w:rsidRPr="002B5C5B">
        <w:rPr>
          <w:rFonts w:ascii="宋体" w:hAnsi="宋体" w:hint="eastAsia"/>
          <w:szCs w:val="21"/>
        </w:rPr>
        <w:t>由教务系统根据当学期学生人才培养方案要求修读的学分总数，自动生成对应的学分</w:t>
      </w:r>
      <w:proofErr w:type="gramStart"/>
      <w:r w:rsidRPr="002B5C5B">
        <w:rPr>
          <w:rFonts w:ascii="宋体" w:hAnsi="宋体" w:hint="eastAsia"/>
          <w:szCs w:val="21"/>
        </w:rPr>
        <w:t>券</w:t>
      </w:r>
      <w:proofErr w:type="gramEnd"/>
      <w:r w:rsidRPr="002B5C5B">
        <w:rPr>
          <w:rFonts w:ascii="宋体" w:hAnsi="宋体" w:hint="eastAsia"/>
          <w:szCs w:val="21"/>
        </w:rPr>
        <w:t>）；</w:t>
      </w:r>
      <w:r w:rsidR="00E714C3" w:rsidRPr="002B5C5B">
        <w:rPr>
          <w:rFonts w:ascii="宋体" w:hAnsi="宋体" w:hint="eastAsia"/>
          <w:szCs w:val="21"/>
        </w:rPr>
        <w:t>选择“</w:t>
      </w:r>
      <w:r w:rsidRPr="002B5C5B">
        <w:rPr>
          <w:rFonts w:ascii="宋体" w:hAnsi="宋体" w:hint="eastAsia"/>
          <w:szCs w:val="21"/>
        </w:rPr>
        <w:t>在线支付</w:t>
      </w:r>
      <w:r w:rsidR="00E714C3" w:rsidRPr="002B5C5B">
        <w:rPr>
          <w:rFonts w:ascii="宋体" w:hAnsi="宋体" w:hint="eastAsia"/>
          <w:szCs w:val="21"/>
        </w:rPr>
        <w:t>”</w:t>
      </w:r>
      <w:r w:rsidRPr="002B5C5B">
        <w:rPr>
          <w:rFonts w:ascii="宋体" w:hAnsi="宋体" w:hint="eastAsia"/>
          <w:szCs w:val="21"/>
        </w:rPr>
        <w:t>则需通过网上银行缴费支付选课学分费用。建议</w:t>
      </w:r>
      <w:r w:rsidR="00E714C3" w:rsidRPr="002B5C5B">
        <w:rPr>
          <w:rFonts w:ascii="宋体" w:hAnsi="宋体" w:hint="eastAsia"/>
          <w:szCs w:val="21"/>
        </w:rPr>
        <w:t>优先</w:t>
      </w:r>
      <w:r w:rsidRPr="002B5C5B">
        <w:rPr>
          <w:rFonts w:ascii="宋体" w:hAnsi="宋体" w:hint="eastAsia"/>
          <w:szCs w:val="21"/>
        </w:rPr>
        <w:t>使用</w:t>
      </w:r>
      <w:r w:rsidR="00E714C3" w:rsidRPr="002B5C5B">
        <w:rPr>
          <w:rFonts w:ascii="宋体" w:hAnsi="宋体" w:hint="eastAsia"/>
          <w:szCs w:val="21"/>
        </w:rPr>
        <w:t>“</w:t>
      </w:r>
      <w:r w:rsidRPr="002B5C5B">
        <w:rPr>
          <w:rFonts w:ascii="宋体" w:hAnsi="宋体" w:hint="eastAsia"/>
          <w:szCs w:val="21"/>
        </w:rPr>
        <w:t>学分券</w:t>
      </w:r>
      <w:r w:rsidR="00E714C3" w:rsidRPr="002B5C5B">
        <w:rPr>
          <w:rFonts w:ascii="宋体" w:hAnsi="宋体" w:hint="eastAsia"/>
          <w:szCs w:val="21"/>
        </w:rPr>
        <w:t>”</w:t>
      </w:r>
      <w:r w:rsidRPr="002B5C5B">
        <w:rPr>
          <w:rFonts w:ascii="宋体" w:hAnsi="宋体" w:hint="eastAsia"/>
          <w:szCs w:val="21"/>
        </w:rPr>
        <w:t>支付方式支付选课学分费用，只有当剩余学分</w:t>
      </w:r>
      <w:proofErr w:type="gramStart"/>
      <w:r w:rsidRPr="002B5C5B">
        <w:rPr>
          <w:rFonts w:ascii="宋体" w:hAnsi="宋体" w:hint="eastAsia"/>
          <w:szCs w:val="21"/>
        </w:rPr>
        <w:t>券</w:t>
      </w:r>
      <w:proofErr w:type="gramEnd"/>
      <w:r w:rsidRPr="002B5C5B">
        <w:rPr>
          <w:rFonts w:ascii="宋体" w:hAnsi="宋体" w:hint="eastAsia"/>
          <w:szCs w:val="21"/>
        </w:rPr>
        <w:t>不足以支付选课学分费用时才使用“在线支付”方式支付。</w:t>
      </w:r>
    </w:p>
    <w:p w:rsidR="007F00EE" w:rsidRPr="002B5C5B" w:rsidRDefault="00EC2097" w:rsidP="00D2585C">
      <w:pPr>
        <w:adjustRightInd w:val="0"/>
        <w:snapToGrid w:val="0"/>
        <w:spacing w:before="50" w:after="50"/>
        <w:jc w:val="center"/>
        <w:rPr>
          <w:rFonts w:ascii="宋体"/>
        </w:rPr>
      </w:pPr>
      <w:r>
        <w:rPr>
          <w:rFonts w:ascii="宋体"/>
          <w:noProof/>
        </w:rPr>
        <w:lastRenderedPageBreak/>
        <w:drawing>
          <wp:inline distT="0" distB="0" distL="0" distR="0">
            <wp:extent cx="5262245" cy="1984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 w:hint="eastAsia"/>
          <w:szCs w:val="21"/>
        </w:rPr>
        <w:t>课程选择完毕，单击【确定】按钮即可将所选课程添加到“选课购物车”。然后在左侧导航栏点击“选课购物车”，进入选课购物车页面。确认选课购物车内课程信息正确后，点击“生成订单”按钮生成订单。在已生成的订单中，点击“确认支付”，当显示“学分</w:t>
      </w:r>
      <w:proofErr w:type="gramStart"/>
      <w:r w:rsidRPr="002B5C5B">
        <w:rPr>
          <w:rFonts w:ascii="宋体" w:hAnsi="宋体" w:hint="eastAsia"/>
          <w:szCs w:val="21"/>
        </w:rPr>
        <w:t>券</w:t>
      </w:r>
      <w:proofErr w:type="gramEnd"/>
      <w:r w:rsidRPr="002B5C5B">
        <w:rPr>
          <w:rFonts w:ascii="宋体" w:hAnsi="宋体" w:hint="eastAsia"/>
          <w:szCs w:val="21"/>
        </w:rPr>
        <w:t>支付成功”后，表示选课成功。可在选课结果中查询已选课程。</w:t>
      </w:r>
    </w:p>
    <w:p w:rsidR="007F00EE" w:rsidRPr="002B5C5B" w:rsidRDefault="0073495E" w:rsidP="00D2585C">
      <w:pPr>
        <w:adjustRightInd w:val="0"/>
        <w:snapToGrid w:val="0"/>
        <w:spacing w:before="50" w:after="50"/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2299335</wp:posOffset>
                </wp:positionV>
                <wp:extent cx="358775" cy="94615"/>
                <wp:effectExtent l="0" t="0" r="22225" b="19685"/>
                <wp:wrapNone/>
                <wp:docPr id="22" name="矩形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9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1" o:spid="_x0000_s1026" style="position:absolute;left:0;text-align:left;margin-left:375.95pt;margin-top:181.05pt;width:28.25pt;height:7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niKAIAADwEAAAOAAAAZHJzL2Uyb0RvYy54bWysU12O0zAQfkfiDpbfaZLSbtuo6WrVpQhp&#10;gZUWDuA6TmPhP8Zu03IZJN44BMdBXIOx05YuvCCEHyyPZ/z5m29m5td7rchOgJfWVLQY5JQIw20t&#10;zaai79+tnk0p8YGZmilrREUPwtPrxdMn886VYmhbq2oBBEGMLztX0TYEV2aZ563QzA+sEwadjQXN&#10;ApqwyWpgHaJrlQ3z/CrrLNQOLBfe4+1t76SLhN80goe3TeNFIKqiyC2kHdK+jnu2mLNyA8y1kh9p&#10;sH9goZk0+OkZ6pYFRrYg/4DSkoP1tgkDbnVmm0ZykXLAbIr8t2weWuZEygXF8e4sk/9/sPzN7h6I&#10;rCs6HFJimMYa/fj89fu3L2RWRHU650sMenD3EPPz7s7yD54Yu2yZ2YgbANu1gtXIKcVnjx5Ew+NT&#10;su5e2xqx2TbYJNS+AR0BUQKyT/U4nOsh9oFwvHw+nk4mY0o4umajq2IcCWWsPL114MNLYTWJh4oC&#10;Vjths92dD33oKSRxt0rWK6lUMmCzXiogO4adsUrriO4vw5QhHWozHuV5gn7k9H+HoWXAHldSV3Sa&#10;x9V3XVTthalTBwYmVX/G9JTBLE/K9RVY2/qAKoLtGxgHDg+thU+UdNi8FfUftwwEJeqVwUrMitEo&#10;dnsyRuPJEA249KwvPcxwhKooD0BJbyxDPyNbB3LT4l9Fyt7YG6xfI5O4kWHP60gXWzSV5zhOcQYu&#10;7RT1a+gXPwEAAP//AwBQSwMEFAAGAAgAAAAhAAK6+zTiAAAACwEAAA8AAABkcnMvZG93bnJldi54&#10;bWxMj8FOwzAMhu9IvENkJG4s6RhrKU0nhIQ0TowywY5ZY9KKJqmabO14+pkTHG1/+v39xWqyHTvi&#10;EFrvJCQzAQxd7XXrjITt+/NNBixE5bTqvEMJJwywKi8vCpVrP7o3PFbRMApxIVcSmhj7nPNQN2hV&#10;mPkeHd2+/GBVpHEwXA9qpHDb8bkQS25V6+hDo3p8arD+rg5WwuZktj9T//li6lc1fqw3u2q9W0h5&#10;fTU9PgCLOMU/GH71SR1Kctr7g9OBdRLSu+SeUAm3y3kCjIhMZAtge9qkqQBeFvx/h/IMAAD//wMA&#10;UEsBAi0AFAAGAAgAAAAhALaDOJL+AAAA4QEAABMAAAAAAAAAAAAAAAAAAAAAAFtDb250ZW50X1R5&#10;cGVzXS54bWxQSwECLQAUAAYACAAAACEAOP0h/9YAAACUAQAACwAAAAAAAAAAAAAAAAAvAQAAX3Jl&#10;bHMvLnJlbHNQSwECLQAUAAYACAAAACEAKOJp4igCAAA8BAAADgAAAAAAAAAAAAAAAAAuAgAAZHJz&#10;L2Uyb0RvYy54bWxQSwECLQAUAAYACAAAACEAArr7NOIAAAALAQAADwAAAAAAAAAAAAAAAACCBAAA&#10;ZHJzL2Rvd25yZXYueG1sUEsFBgAAAAAEAAQA8wAAAJEFAAAAAA==&#10;" strokecolor="white" strokeweight="2pt"/>
            </w:pict>
          </mc:Fallback>
        </mc:AlternateContent>
      </w:r>
      <w:r w:rsidR="00701595">
        <w:rPr>
          <w:rFonts w:ascii="宋体"/>
          <w:noProof/>
        </w:rPr>
        <w:drawing>
          <wp:inline distT="0" distB="0" distL="0" distR="0">
            <wp:extent cx="5270500" cy="139763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E" w:rsidRPr="002B5C5B" w:rsidRDefault="007F00EE" w:rsidP="00D2585C">
      <w:pPr>
        <w:adjustRightInd w:val="0"/>
        <w:snapToGrid w:val="0"/>
        <w:spacing w:before="50" w:after="50"/>
        <w:jc w:val="center"/>
        <w:rPr>
          <w:rFonts w:ascii="宋体"/>
        </w:rPr>
      </w:pPr>
      <w:r w:rsidRPr="002B5C5B">
        <w:rPr>
          <w:rFonts w:ascii="宋体" w:hAnsi="宋体"/>
          <w:noProof/>
        </w:rPr>
        <w:t xml:space="preserve"> </w:t>
      </w:r>
      <w:r w:rsidR="00701595">
        <w:rPr>
          <w:rFonts w:ascii="宋体" w:hAnsi="宋体"/>
          <w:noProof/>
        </w:rPr>
        <w:drawing>
          <wp:inline distT="0" distB="0" distL="0" distR="0">
            <wp:extent cx="5262245" cy="17856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noProof/>
        </w:rPr>
      </w:pPr>
      <w:r w:rsidRPr="002B5C5B">
        <w:rPr>
          <w:rFonts w:ascii="宋体" w:hAnsi="宋体" w:hint="eastAsia"/>
          <w:szCs w:val="21"/>
        </w:rPr>
        <w:t>（</w:t>
      </w:r>
      <w:r w:rsidRPr="002B5C5B">
        <w:rPr>
          <w:rFonts w:ascii="宋体" w:hAnsi="宋体"/>
          <w:szCs w:val="21"/>
        </w:rPr>
        <w:t>2</w:t>
      </w:r>
      <w:r w:rsidRPr="002B5C5B">
        <w:rPr>
          <w:rFonts w:ascii="宋体" w:hAnsi="宋体" w:hint="eastAsia"/>
          <w:szCs w:val="21"/>
        </w:rPr>
        <w:t>）补退选：补选课程</w:t>
      </w:r>
      <w:r w:rsidR="00E714C3" w:rsidRPr="002B5C5B">
        <w:rPr>
          <w:rFonts w:ascii="宋体" w:hAnsi="宋体" w:hint="eastAsia"/>
          <w:szCs w:val="21"/>
        </w:rPr>
        <w:t>的</w:t>
      </w:r>
      <w:r w:rsidRPr="002B5C5B">
        <w:rPr>
          <w:rFonts w:ascii="宋体" w:hAnsi="宋体" w:hint="eastAsia"/>
          <w:szCs w:val="21"/>
        </w:rPr>
        <w:t>操作步骤参照正选阶段选课操作步骤进行。</w:t>
      </w:r>
      <w:proofErr w:type="gramStart"/>
      <w:r w:rsidRPr="002B5C5B">
        <w:rPr>
          <w:rFonts w:ascii="宋体" w:hAnsi="宋体" w:hint="eastAsia"/>
          <w:szCs w:val="21"/>
        </w:rPr>
        <w:t>若需退选</w:t>
      </w:r>
      <w:proofErr w:type="gramEnd"/>
      <w:r w:rsidRPr="002B5C5B">
        <w:rPr>
          <w:rFonts w:ascii="宋体" w:hAnsi="宋体" w:hint="eastAsia"/>
          <w:szCs w:val="21"/>
        </w:rPr>
        <w:t>课程，点击【退课】按钮，进入页面后点击课程最前一列【删除】按钮退课，</w:t>
      </w:r>
      <w:proofErr w:type="gramStart"/>
      <w:r w:rsidRPr="002B5C5B">
        <w:rPr>
          <w:rFonts w:ascii="宋体" w:hAnsi="宋体" w:hint="eastAsia"/>
          <w:szCs w:val="21"/>
        </w:rPr>
        <w:t>退课课程</w:t>
      </w:r>
      <w:proofErr w:type="gramEnd"/>
      <w:r w:rsidRPr="002B5C5B">
        <w:rPr>
          <w:rFonts w:ascii="宋体" w:hAnsi="宋体" w:hint="eastAsia"/>
          <w:szCs w:val="21"/>
        </w:rPr>
        <w:t>学分费用将被自动转换成学分</w:t>
      </w:r>
      <w:proofErr w:type="gramStart"/>
      <w:r w:rsidRPr="002B5C5B">
        <w:rPr>
          <w:rFonts w:ascii="宋体" w:hAnsi="宋体" w:hint="eastAsia"/>
          <w:szCs w:val="21"/>
        </w:rPr>
        <w:t>券</w:t>
      </w:r>
      <w:proofErr w:type="gramEnd"/>
      <w:r w:rsidRPr="002B5C5B">
        <w:rPr>
          <w:rFonts w:ascii="宋体" w:hAnsi="宋体" w:hint="eastAsia"/>
          <w:szCs w:val="21"/>
        </w:rPr>
        <w:t>计入</w:t>
      </w:r>
      <w:r w:rsidR="00E714C3" w:rsidRPr="002B5C5B">
        <w:rPr>
          <w:rFonts w:ascii="宋体" w:hAnsi="宋体" w:hint="eastAsia"/>
          <w:szCs w:val="21"/>
        </w:rPr>
        <w:t>学生</w:t>
      </w:r>
      <w:r w:rsidRPr="002B5C5B">
        <w:rPr>
          <w:rFonts w:ascii="宋体" w:hAnsi="宋体" w:hint="eastAsia"/>
          <w:szCs w:val="21"/>
        </w:rPr>
        <w:t>学分</w:t>
      </w:r>
      <w:proofErr w:type="gramStart"/>
      <w:r w:rsidRPr="002B5C5B">
        <w:rPr>
          <w:rFonts w:ascii="宋体" w:hAnsi="宋体" w:hint="eastAsia"/>
          <w:szCs w:val="21"/>
        </w:rPr>
        <w:t>券</w:t>
      </w:r>
      <w:proofErr w:type="gramEnd"/>
      <w:r w:rsidRPr="002B5C5B">
        <w:rPr>
          <w:rFonts w:ascii="宋体" w:hAnsi="宋体" w:hint="eastAsia"/>
          <w:szCs w:val="21"/>
        </w:rPr>
        <w:t>余额。</w:t>
      </w:r>
    </w:p>
    <w:p w:rsidR="007F00EE" w:rsidRPr="002B5C5B" w:rsidRDefault="007148DD" w:rsidP="00D2585C">
      <w:pPr>
        <w:tabs>
          <w:tab w:val="num" w:pos="1440"/>
        </w:tabs>
        <w:snapToGrid w:val="0"/>
        <w:spacing w:before="50" w:after="50"/>
        <w:jc w:val="center"/>
        <w:rPr>
          <w:rFonts w:ascii="宋体"/>
          <w:noProof/>
        </w:rPr>
      </w:pPr>
      <w:r>
        <w:rPr>
          <w:rFonts w:ascii="宋体"/>
          <w:noProof/>
        </w:rPr>
        <w:drawing>
          <wp:inline distT="0" distB="0" distL="0" distR="0">
            <wp:extent cx="5270500" cy="133731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/>
          <w:szCs w:val="21"/>
        </w:rPr>
        <w:t>5</w:t>
      </w:r>
      <w:r w:rsidRPr="002B5C5B">
        <w:rPr>
          <w:rFonts w:ascii="宋体" w:hAnsi="宋体" w:hint="eastAsia"/>
          <w:szCs w:val="21"/>
        </w:rPr>
        <w:t>、志愿式课程选课分为预选、正选和补退选三个阶段</w:t>
      </w:r>
    </w:p>
    <w:p w:rsidR="00635D33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noProof/>
        </w:rPr>
      </w:pPr>
      <w:r w:rsidRPr="002B5C5B">
        <w:rPr>
          <w:rFonts w:ascii="宋体" w:hAnsi="宋体" w:hint="eastAsia"/>
          <w:szCs w:val="21"/>
        </w:rPr>
        <w:t>（</w:t>
      </w:r>
      <w:r w:rsidRPr="002B5C5B">
        <w:rPr>
          <w:rFonts w:ascii="宋体" w:hAnsi="宋体"/>
          <w:szCs w:val="21"/>
        </w:rPr>
        <w:t>1</w:t>
      </w:r>
      <w:r w:rsidRPr="002B5C5B">
        <w:rPr>
          <w:rFonts w:ascii="宋体" w:hAnsi="宋体" w:hint="eastAsia"/>
          <w:szCs w:val="21"/>
        </w:rPr>
        <w:t>）预选：依次点击【选课管理】→【</w:t>
      </w:r>
      <w:r w:rsidR="007148DD">
        <w:rPr>
          <w:rFonts w:ascii="宋体" w:hAnsi="宋体" w:hint="eastAsia"/>
          <w:szCs w:val="21"/>
        </w:rPr>
        <w:t>正常选课</w:t>
      </w:r>
      <w:r w:rsidRPr="002B5C5B">
        <w:rPr>
          <w:rFonts w:ascii="宋体" w:hAnsi="宋体" w:hint="eastAsia"/>
          <w:szCs w:val="21"/>
        </w:rPr>
        <w:t>】→【方案课程】按钮，进入“方案</w:t>
      </w:r>
      <w:r w:rsidRPr="002B5C5B">
        <w:rPr>
          <w:rFonts w:ascii="宋体" w:hAnsi="宋体" w:hint="eastAsia"/>
          <w:szCs w:val="21"/>
        </w:rPr>
        <w:lastRenderedPageBreak/>
        <w:t>课程”选课页面，根据专业培养方案及选课表中的选课限制说明，在本专业规定可选的教学班中选择其中一个教学班。在选择课程时，</w:t>
      </w:r>
      <w:r w:rsidR="00E714C3" w:rsidRPr="002B5C5B">
        <w:rPr>
          <w:rFonts w:ascii="宋体" w:hAnsi="宋体" w:hint="eastAsia"/>
          <w:szCs w:val="21"/>
        </w:rPr>
        <w:t>必须在 “学分券”支付或“在线支付”两种支付方式中选择一种。</w:t>
      </w:r>
      <w:r w:rsidR="00635D33" w:rsidRPr="002B5C5B">
        <w:rPr>
          <w:rFonts w:ascii="宋体" w:hAnsi="宋体" w:hint="eastAsia"/>
          <w:szCs w:val="21"/>
        </w:rPr>
        <w:t>课程选择完毕，单击【确定】按钮即可将所选课程添加到“选课购物车”。然后在左侧导航栏点击“选课购物车”，进入选课购物车页面。确认选课购物车内课程信息正确后，点击“生成订单”按钮弹出对话框，提示等待抽签处理</w:t>
      </w:r>
      <w:r w:rsidR="00256680" w:rsidRPr="002B5C5B">
        <w:rPr>
          <w:rFonts w:ascii="宋体" w:hAnsi="宋体" w:hint="eastAsia"/>
          <w:szCs w:val="21"/>
        </w:rPr>
        <w:t>，此时可在“选课结果”中查询到待抽签课程，其选课状态为“拟选”</w:t>
      </w:r>
      <w:r w:rsidR="00635D33" w:rsidRPr="002B5C5B">
        <w:rPr>
          <w:rFonts w:ascii="宋体" w:hAnsi="宋体" w:hint="eastAsia"/>
          <w:szCs w:val="21"/>
        </w:rPr>
        <w:t>。</w:t>
      </w:r>
    </w:p>
    <w:p w:rsidR="00635D33" w:rsidRPr="002B5C5B" w:rsidRDefault="007148DD" w:rsidP="00D2585C">
      <w:pPr>
        <w:snapToGrid w:val="0"/>
        <w:spacing w:before="50" w:after="5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70500" cy="181165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33" w:rsidRPr="002B5C5B" w:rsidRDefault="00635D33" w:rsidP="00D2585C">
      <w:pPr>
        <w:snapToGrid w:val="0"/>
        <w:spacing w:before="50" w:after="50"/>
        <w:rPr>
          <w:noProof/>
        </w:rPr>
      </w:pPr>
    </w:p>
    <w:p w:rsidR="006D37AC" w:rsidRPr="002B5C5B" w:rsidRDefault="007148DD" w:rsidP="00D2585C">
      <w:pPr>
        <w:snapToGrid w:val="0"/>
        <w:spacing w:before="50" w:after="50"/>
        <w:jc w:val="center"/>
      </w:pPr>
      <w:r>
        <w:rPr>
          <w:noProof/>
        </w:rPr>
        <w:drawing>
          <wp:inline distT="0" distB="0" distL="0" distR="0">
            <wp:extent cx="5270500" cy="230314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 w:hint="eastAsia"/>
          <w:szCs w:val="21"/>
        </w:rPr>
        <w:t>（</w:t>
      </w:r>
      <w:r w:rsidRPr="002B5C5B">
        <w:rPr>
          <w:rFonts w:ascii="宋体" w:hAnsi="宋体"/>
          <w:szCs w:val="21"/>
        </w:rPr>
        <w:t>2</w:t>
      </w:r>
      <w:r w:rsidRPr="002B5C5B">
        <w:rPr>
          <w:rFonts w:ascii="宋体" w:hAnsi="宋体" w:hint="eastAsia"/>
          <w:szCs w:val="21"/>
        </w:rPr>
        <w:t>）正选：学生登录教务系统，点击“抽签与替代选课结果”，若被系统自动抽中，则该页面显示被抽中课程，然后选择课程并选择支付方式，点击“生成订单”，完成支付才算完成“志愿式”课程的选课；若未被系统抽中，则系统自动删除该课程，在补退</w:t>
      </w:r>
      <w:proofErr w:type="gramStart"/>
      <w:r w:rsidRPr="002B5C5B">
        <w:rPr>
          <w:rFonts w:ascii="宋体" w:hAnsi="宋体" w:hint="eastAsia"/>
          <w:szCs w:val="21"/>
        </w:rPr>
        <w:t>选阶段</w:t>
      </w:r>
      <w:proofErr w:type="gramEnd"/>
      <w:r w:rsidR="00E47BAD" w:rsidRPr="002B5C5B">
        <w:rPr>
          <w:rFonts w:ascii="宋体" w:hAnsi="宋体" w:hint="eastAsia"/>
          <w:szCs w:val="21"/>
        </w:rPr>
        <w:t>可</w:t>
      </w:r>
      <w:r w:rsidRPr="002B5C5B">
        <w:rPr>
          <w:rFonts w:ascii="宋体" w:hAnsi="宋体" w:hint="eastAsia"/>
          <w:szCs w:val="21"/>
        </w:rPr>
        <w:t>改选该课程的另一课序号</w:t>
      </w:r>
      <w:r w:rsidR="00E47BAD" w:rsidRPr="002B5C5B">
        <w:rPr>
          <w:rFonts w:ascii="宋体" w:hAnsi="宋体" w:hint="eastAsia"/>
          <w:szCs w:val="21"/>
        </w:rPr>
        <w:t>（教学班）</w:t>
      </w:r>
      <w:r w:rsidRPr="002B5C5B">
        <w:rPr>
          <w:rFonts w:ascii="宋体" w:hAnsi="宋体" w:hint="eastAsia"/>
          <w:szCs w:val="21"/>
        </w:rPr>
        <w:t>。</w:t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2"/>
        <w:rPr>
          <w:rFonts w:ascii="宋体"/>
          <w:szCs w:val="21"/>
        </w:rPr>
      </w:pPr>
      <w:r w:rsidRPr="002B5C5B">
        <w:rPr>
          <w:rFonts w:ascii="宋体" w:hAnsi="宋体" w:hint="eastAsia"/>
          <w:b/>
          <w:szCs w:val="21"/>
        </w:rPr>
        <w:t>注意：</w:t>
      </w:r>
      <w:r w:rsidRPr="002B5C5B">
        <w:rPr>
          <w:rFonts w:ascii="宋体" w:hAnsi="宋体" w:hint="eastAsia"/>
          <w:szCs w:val="21"/>
        </w:rPr>
        <w:t>对系统自动抽签成功的课程，学生必须在正选阶段</w:t>
      </w:r>
      <w:r w:rsidR="00E47BAD" w:rsidRPr="002B5C5B">
        <w:rPr>
          <w:rFonts w:ascii="宋体" w:hAnsi="宋体" w:hint="eastAsia"/>
          <w:szCs w:val="21"/>
        </w:rPr>
        <w:t>登录教务系统进行</w:t>
      </w:r>
      <w:r w:rsidRPr="002B5C5B">
        <w:rPr>
          <w:rFonts w:ascii="宋体" w:hAnsi="宋体" w:hint="eastAsia"/>
          <w:szCs w:val="21"/>
        </w:rPr>
        <w:t>“学分券”支付或“在线支付”后</w:t>
      </w:r>
      <w:r w:rsidR="00E47BAD" w:rsidRPr="002B5C5B">
        <w:rPr>
          <w:rFonts w:ascii="宋体" w:hAnsi="宋体" w:hint="eastAsia"/>
          <w:szCs w:val="21"/>
        </w:rPr>
        <w:t>方能完成</w:t>
      </w:r>
      <w:r w:rsidRPr="002B5C5B">
        <w:rPr>
          <w:rFonts w:ascii="宋体" w:hAnsi="宋体" w:hint="eastAsia"/>
          <w:szCs w:val="21"/>
        </w:rPr>
        <w:t>选课，否则正选结束后未支付课程将被系统记为无效选课。</w:t>
      </w:r>
    </w:p>
    <w:p w:rsidR="007F00EE" w:rsidRPr="002B5C5B" w:rsidRDefault="00A86C8C" w:rsidP="00D2585C">
      <w:pPr>
        <w:snapToGrid w:val="0"/>
        <w:spacing w:before="50" w:after="50"/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5267325" cy="1333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C5B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/>
          <w:szCs w:val="21"/>
        </w:rPr>
        <w:t>(3)</w:t>
      </w:r>
      <w:r w:rsidRPr="002B5C5B">
        <w:rPr>
          <w:rFonts w:ascii="宋体" w:hAnsi="宋体" w:hint="eastAsia"/>
          <w:szCs w:val="21"/>
        </w:rPr>
        <w:t>补、退选：凡未被系统抽中或已抽中但对已选教学班不满意者，可在此阶段补选或退选。具体操作方法与直选式课程的补退</w:t>
      </w:r>
      <w:proofErr w:type="gramStart"/>
      <w:r w:rsidRPr="002B5C5B">
        <w:rPr>
          <w:rFonts w:ascii="宋体" w:hAnsi="宋体" w:hint="eastAsia"/>
          <w:szCs w:val="21"/>
        </w:rPr>
        <w:t>选操作</w:t>
      </w:r>
      <w:proofErr w:type="gramEnd"/>
      <w:r w:rsidRPr="002B5C5B">
        <w:rPr>
          <w:rFonts w:ascii="宋体" w:hAnsi="宋体" w:hint="eastAsia"/>
          <w:szCs w:val="21"/>
        </w:rPr>
        <w:t>方法相同。</w:t>
      </w:r>
    </w:p>
    <w:p w:rsidR="007F00EE" w:rsidRPr="002B5C5B" w:rsidRDefault="007F00EE" w:rsidP="0073495E">
      <w:pPr>
        <w:pStyle w:val="4"/>
        <w:spacing w:beforeLines="50" w:before="156" w:after="50" w:line="340" w:lineRule="exact"/>
        <w:ind w:firstLine="420"/>
        <w:rPr>
          <w:rFonts w:ascii="宋体" w:eastAsia="宋体" w:hAnsi="宋体"/>
        </w:rPr>
      </w:pPr>
      <w:r w:rsidRPr="002B5C5B">
        <w:rPr>
          <w:rFonts w:ascii="宋体" w:eastAsia="宋体" w:hAnsi="宋体" w:hint="eastAsia"/>
        </w:rPr>
        <w:lastRenderedPageBreak/>
        <w:t>二、相关说明：</w:t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/>
          <w:szCs w:val="21"/>
        </w:rPr>
        <w:t>1</w:t>
      </w:r>
      <w:r w:rsidRPr="002B5C5B">
        <w:rPr>
          <w:rFonts w:ascii="宋体" w:hAnsi="宋体" w:hint="eastAsia"/>
          <w:szCs w:val="21"/>
        </w:rPr>
        <w:t>、学生所获得的密码请注意区分大小写，在获得计算机随机生成的密码后，为安全起见，建议</w:t>
      </w:r>
      <w:r w:rsidR="00E47BAD" w:rsidRPr="002B5C5B">
        <w:rPr>
          <w:rFonts w:ascii="宋体" w:hAnsi="宋体" w:hint="eastAsia"/>
          <w:szCs w:val="21"/>
        </w:rPr>
        <w:t>学生及时</w:t>
      </w:r>
      <w:r w:rsidRPr="002B5C5B">
        <w:rPr>
          <w:rFonts w:ascii="宋体" w:hAnsi="宋体" w:hint="eastAsia"/>
          <w:szCs w:val="21"/>
        </w:rPr>
        <w:t>登录</w:t>
      </w:r>
      <w:r w:rsidR="00E47BAD" w:rsidRPr="002B5C5B">
        <w:rPr>
          <w:rFonts w:ascii="宋体" w:hAnsi="宋体" w:hint="eastAsia"/>
          <w:szCs w:val="21"/>
        </w:rPr>
        <w:t>教务系统</w:t>
      </w:r>
      <w:r w:rsidRPr="002B5C5B">
        <w:rPr>
          <w:rFonts w:ascii="宋体" w:hAnsi="宋体" w:hint="eastAsia"/>
          <w:szCs w:val="21"/>
        </w:rPr>
        <w:t>更改自己的密码，并牢记。</w:t>
      </w:r>
    </w:p>
    <w:p w:rsidR="007F00EE" w:rsidRPr="002B5C5B" w:rsidRDefault="006A6C44" w:rsidP="00D2585C">
      <w:pPr>
        <w:snapToGrid w:val="0"/>
        <w:spacing w:before="50" w:after="50"/>
        <w:ind w:firstLineChars="200" w:firstLine="420"/>
        <w:jc w:val="center"/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5269230" cy="2353945"/>
            <wp:effectExtent l="0" t="0" r="762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 w:hint="eastAsia"/>
          <w:szCs w:val="21"/>
        </w:rPr>
        <w:t>有关密码的问题可到学生所在学院教学办公室查询。</w:t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/>
          <w:szCs w:val="21"/>
        </w:rPr>
        <w:t>2</w:t>
      </w:r>
      <w:r w:rsidRPr="002B5C5B">
        <w:rPr>
          <w:rFonts w:ascii="宋体" w:hAnsi="宋体" w:hint="eastAsia"/>
          <w:szCs w:val="21"/>
        </w:rPr>
        <w:t>、请注意选课时间（每次选课前教务处将通知选课时间），过期未选的，视为学生</w:t>
      </w:r>
      <w:r w:rsidR="006D37AC" w:rsidRPr="002B5C5B">
        <w:rPr>
          <w:rFonts w:ascii="宋体" w:hAnsi="宋体" w:hint="eastAsia"/>
          <w:szCs w:val="21"/>
        </w:rPr>
        <w:t>放弃选读</w:t>
      </w:r>
      <w:r w:rsidRPr="002B5C5B">
        <w:rPr>
          <w:rFonts w:ascii="宋体" w:hAnsi="宋体" w:hint="eastAsia"/>
          <w:szCs w:val="21"/>
        </w:rPr>
        <w:t>该课程。</w:t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/>
          <w:szCs w:val="21"/>
        </w:rPr>
        <w:t>3</w:t>
      </w:r>
      <w:r w:rsidRPr="002B5C5B">
        <w:rPr>
          <w:rFonts w:ascii="宋体" w:hAnsi="宋体" w:hint="eastAsia"/>
          <w:szCs w:val="21"/>
        </w:rPr>
        <w:t>、学生在选课</w:t>
      </w:r>
      <w:r w:rsidR="006D37AC" w:rsidRPr="002B5C5B">
        <w:rPr>
          <w:rFonts w:ascii="宋体" w:hAnsi="宋体" w:hint="eastAsia"/>
          <w:szCs w:val="21"/>
        </w:rPr>
        <w:t>时一定要仔细查看选课表所列课程的详细信息，根据自己的专业、分班</w:t>
      </w:r>
      <w:r w:rsidRPr="002B5C5B">
        <w:rPr>
          <w:rFonts w:ascii="宋体" w:hAnsi="宋体" w:hint="eastAsia"/>
          <w:szCs w:val="21"/>
        </w:rPr>
        <w:t>要求仔细对照选课表进行选课。</w:t>
      </w:r>
    </w:p>
    <w:p w:rsidR="007F00EE" w:rsidRPr="002B5C5B" w:rsidRDefault="00673EAF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 w:hint="eastAsia"/>
          <w:szCs w:val="21"/>
        </w:rPr>
        <w:t>学生</w:t>
      </w:r>
      <w:r w:rsidR="007F00EE" w:rsidRPr="002B5C5B">
        <w:rPr>
          <w:rFonts w:ascii="宋体" w:hAnsi="宋体" w:hint="eastAsia"/>
          <w:szCs w:val="21"/>
        </w:rPr>
        <w:t>如选错课序号，则可能</w:t>
      </w:r>
      <w:r w:rsidRPr="002B5C5B">
        <w:rPr>
          <w:rFonts w:ascii="宋体" w:hAnsi="宋体" w:hint="eastAsia"/>
          <w:szCs w:val="21"/>
        </w:rPr>
        <w:t>造成自己</w:t>
      </w:r>
      <w:r w:rsidR="007F00EE" w:rsidRPr="002B5C5B">
        <w:rPr>
          <w:rFonts w:ascii="宋体" w:hAnsi="宋体" w:hint="eastAsia"/>
          <w:szCs w:val="21"/>
        </w:rPr>
        <w:t>所选</w:t>
      </w:r>
      <w:r w:rsidRPr="002B5C5B">
        <w:rPr>
          <w:rFonts w:ascii="宋体" w:hAnsi="宋体" w:hint="eastAsia"/>
          <w:szCs w:val="21"/>
        </w:rPr>
        <w:t>的</w:t>
      </w:r>
      <w:r w:rsidR="007F00EE" w:rsidRPr="002B5C5B">
        <w:rPr>
          <w:rFonts w:ascii="宋体" w:hAnsi="宋体" w:hint="eastAsia"/>
          <w:szCs w:val="21"/>
        </w:rPr>
        <w:t>课程行课时间</w:t>
      </w:r>
      <w:r w:rsidRPr="002B5C5B">
        <w:rPr>
          <w:rFonts w:ascii="宋体" w:hAnsi="宋体" w:hint="eastAsia"/>
          <w:szCs w:val="21"/>
        </w:rPr>
        <w:t>产生</w:t>
      </w:r>
      <w:r w:rsidR="007F00EE" w:rsidRPr="002B5C5B">
        <w:rPr>
          <w:rFonts w:ascii="宋体" w:hAnsi="宋体" w:hint="eastAsia"/>
          <w:szCs w:val="21"/>
        </w:rPr>
        <w:t>冲突。</w:t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 w:hint="eastAsia"/>
          <w:szCs w:val="21"/>
        </w:rPr>
        <w:t>例如：</w:t>
      </w:r>
      <w:proofErr w:type="gramStart"/>
      <w:r w:rsidRPr="002B5C5B">
        <w:rPr>
          <w:rFonts w:ascii="宋体" w:hAnsi="宋体" w:hint="eastAsia"/>
          <w:szCs w:val="21"/>
        </w:rPr>
        <w:t>一</w:t>
      </w:r>
      <w:proofErr w:type="gramEnd"/>
      <w:r w:rsidRPr="002B5C5B">
        <w:rPr>
          <w:rFonts w:ascii="宋体" w:hAnsi="宋体" w:hint="eastAsia"/>
          <w:szCs w:val="21"/>
        </w:rPr>
        <w:t>同学为化学工程专业学生，准备选择体育课程，选课表</w:t>
      </w:r>
      <w:r w:rsidR="00673EAF" w:rsidRPr="002B5C5B">
        <w:rPr>
          <w:rFonts w:ascii="宋体" w:hAnsi="宋体" w:hint="eastAsia"/>
          <w:szCs w:val="21"/>
        </w:rPr>
        <w:t>指定其</w:t>
      </w:r>
      <w:r w:rsidRPr="002B5C5B">
        <w:rPr>
          <w:rFonts w:ascii="宋体" w:hAnsi="宋体" w:hint="eastAsia"/>
          <w:szCs w:val="21"/>
        </w:rPr>
        <w:t>只能选择课序号</w:t>
      </w:r>
      <w:r w:rsidRPr="002B5C5B">
        <w:rPr>
          <w:rFonts w:ascii="宋体" w:hAnsi="宋体"/>
          <w:szCs w:val="21"/>
        </w:rPr>
        <w:t>2101—2105</w:t>
      </w:r>
      <w:r w:rsidRPr="002B5C5B">
        <w:rPr>
          <w:rFonts w:ascii="宋体" w:hAnsi="宋体" w:hint="eastAsia"/>
          <w:szCs w:val="21"/>
        </w:rPr>
        <w:t>的该门课程，</w:t>
      </w:r>
      <w:r w:rsidR="00673EAF" w:rsidRPr="002B5C5B">
        <w:rPr>
          <w:rFonts w:ascii="宋体" w:hAnsi="宋体" w:hint="eastAsia"/>
          <w:szCs w:val="21"/>
        </w:rPr>
        <w:t>若其</w:t>
      </w:r>
      <w:r w:rsidRPr="002B5C5B">
        <w:rPr>
          <w:rFonts w:ascii="宋体" w:hAnsi="宋体" w:hint="eastAsia"/>
          <w:szCs w:val="21"/>
        </w:rPr>
        <w:t>选择其它课序号的</w:t>
      </w:r>
      <w:r w:rsidR="00673EAF" w:rsidRPr="002B5C5B">
        <w:rPr>
          <w:rFonts w:ascii="宋体" w:hAnsi="宋体" w:hint="eastAsia"/>
          <w:szCs w:val="21"/>
        </w:rPr>
        <w:t>体育</w:t>
      </w:r>
      <w:r w:rsidRPr="002B5C5B">
        <w:rPr>
          <w:rFonts w:ascii="宋体" w:hAnsi="宋体" w:hint="eastAsia"/>
          <w:szCs w:val="21"/>
        </w:rPr>
        <w:t>课程，</w:t>
      </w:r>
      <w:r w:rsidR="00673EAF" w:rsidRPr="002B5C5B">
        <w:rPr>
          <w:rFonts w:ascii="宋体" w:hAnsi="宋体" w:hint="eastAsia"/>
          <w:szCs w:val="21"/>
        </w:rPr>
        <w:t>则可能与该生的其他课程的行课时间产生</w:t>
      </w:r>
      <w:r w:rsidRPr="002B5C5B">
        <w:rPr>
          <w:rFonts w:ascii="宋体" w:hAnsi="宋体" w:hint="eastAsia"/>
          <w:szCs w:val="21"/>
        </w:rPr>
        <w:t>冲突。</w:t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/>
          <w:szCs w:val="21"/>
        </w:rPr>
        <w:t>4</w:t>
      </w:r>
      <w:r w:rsidRPr="002B5C5B">
        <w:rPr>
          <w:rFonts w:ascii="宋体" w:hAnsi="宋体" w:hint="eastAsia"/>
          <w:szCs w:val="21"/>
        </w:rPr>
        <w:t>、学生可以通过选课页面导航条中的［选课结果］按钮查看</w:t>
      </w:r>
      <w:r w:rsidR="00673EAF" w:rsidRPr="002B5C5B">
        <w:rPr>
          <w:rFonts w:ascii="宋体" w:hAnsi="宋体" w:hint="eastAsia"/>
          <w:szCs w:val="21"/>
        </w:rPr>
        <w:t>已</w:t>
      </w:r>
      <w:r w:rsidRPr="002B5C5B">
        <w:rPr>
          <w:rFonts w:ascii="宋体" w:hAnsi="宋体" w:hint="eastAsia"/>
          <w:szCs w:val="21"/>
        </w:rPr>
        <w:t>选中课程的相关信息。</w:t>
      </w:r>
    </w:p>
    <w:p w:rsidR="007F00EE" w:rsidRPr="002B5C5B" w:rsidRDefault="006A6C44" w:rsidP="00D2585C">
      <w:pPr>
        <w:snapToGrid w:val="0"/>
        <w:spacing w:before="50" w:after="50"/>
        <w:ind w:firstLineChars="200" w:firstLine="420"/>
        <w:jc w:val="center"/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5269230" cy="2181860"/>
            <wp:effectExtent l="0" t="0" r="762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E" w:rsidRPr="002B5C5B" w:rsidRDefault="007F00EE" w:rsidP="00D2585C">
      <w:pPr>
        <w:snapToGrid w:val="0"/>
        <w:spacing w:before="50" w:after="50" w:line="340" w:lineRule="exact"/>
        <w:ind w:firstLineChars="200" w:firstLine="420"/>
        <w:rPr>
          <w:rFonts w:ascii="宋体"/>
          <w:szCs w:val="21"/>
        </w:rPr>
      </w:pPr>
      <w:r w:rsidRPr="002B5C5B">
        <w:rPr>
          <w:rFonts w:ascii="宋体" w:hAnsi="宋体"/>
          <w:szCs w:val="21"/>
        </w:rPr>
        <w:t>5</w:t>
      </w:r>
      <w:r w:rsidRPr="002B5C5B">
        <w:rPr>
          <w:rFonts w:ascii="宋体" w:hAnsi="宋体" w:hint="eastAsia"/>
          <w:szCs w:val="21"/>
        </w:rPr>
        <w:t>、重修选课、自由选课等特殊选课操作方法以教务处选课时公布的选课方法为准。</w:t>
      </w:r>
    </w:p>
    <w:sectPr w:rsidR="007F00EE" w:rsidRPr="002B5C5B" w:rsidSect="00F20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0C1" w:rsidRDefault="009C40C1" w:rsidP="00B22572">
      <w:r>
        <w:separator/>
      </w:r>
    </w:p>
  </w:endnote>
  <w:endnote w:type="continuationSeparator" w:id="0">
    <w:p w:rsidR="009C40C1" w:rsidRDefault="009C40C1" w:rsidP="00B2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黑简体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书宋简体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方正黑体简体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0C1" w:rsidRDefault="009C40C1" w:rsidP="00B22572">
      <w:r>
        <w:separator/>
      </w:r>
    </w:p>
  </w:footnote>
  <w:footnote w:type="continuationSeparator" w:id="0">
    <w:p w:rsidR="009C40C1" w:rsidRDefault="009C40C1" w:rsidP="00B2257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黄健全">
    <w15:presenceInfo w15:providerId="None" w15:userId="黄健全"/>
  </w15:person>
  <w15:person w15:author="Jianquan Huang">
    <w15:presenceInfo w15:providerId="Windows Live" w15:userId="ae51ac7b8f2bac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E4"/>
    <w:rsid w:val="00001D91"/>
    <w:rsid w:val="0001437C"/>
    <w:rsid w:val="00020647"/>
    <w:rsid w:val="00021374"/>
    <w:rsid w:val="00025909"/>
    <w:rsid w:val="000349C4"/>
    <w:rsid w:val="0007330E"/>
    <w:rsid w:val="0007707C"/>
    <w:rsid w:val="00081936"/>
    <w:rsid w:val="00082697"/>
    <w:rsid w:val="00084608"/>
    <w:rsid w:val="00087D1C"/>
    <w:rsid w:val="000A329A"/>
    <w:rsid w:val="000B2C77"/>
    <w:rsid w:val="000B5834"/>
    <w:rsid w:val="000C4B42"/>
    <w:rsid w:val="000C5ACA"/>
    <w:rsid w:val="000D1E03"/>
    <w:rsid w:val="00100866"/>
    <w:rsid w:val="001027AD"/>
    <w:rsid w:val="001126E6"/>
    <w:rsid w:val="0011437A"/>
    <w:rsid w:val="0012626E"/>
    <w:rsid w:val="0013001B"/>
    <w:rsid w:val="001309E0"/>
    <w:rsid w:val="00140503"/>
    <w:rsid w:val="001662B6"/>
    <w:rsid w:val="001747B4"/>
    <w:rsid w:val="001749E3"/>
    <w:rsid w:val="00190D4E"/>
    <w:rsid w:val="001A198A"/>
    <w:rsid w:val="001C69F5"/>
    <w:rsid w:val="001D48DF"/>
    <w:rsid w:val="001E5644"/>
    <w:rsid w:val="001E62F8"/>
    <w:rsid w:val="001F101E"/>
    <w:rsid w:val="001F122D"/>
    <w:rsid w:val="0022153A"/>
    <w:rsid w:val="00221AED"/>
    <w:rsid w:val="00223279"/>
    <w:rsid w:val="00243930"/>
    <w:rsid w:val="00245541"/>
    <w:rsid w:val="00256680"/>
    <w:rsid w:val="00262E96"/>
    <w:rsid w:val="0027138E"/>
    <w:rsid w:val="002B5C5B"/>
    <w:rsid w:val="002E5A0C"/>
    <w:rsid w:val="002F70E9"/>
    <w:rsid w:val="00307FA5"/>
    <w:rsid w:val="0031388E"/>
    <w:rsid w:val="00321496"/>
    <w:rsid w:val="00321F1B"/>
    <w:rsid w:val="003248CB"/>
    <w:rsid w:val="00335A85"/>
    <w:rsid w:val="00354543"/>
    <w:rsid w:val="00366771"/>
    <w:rsid w:val="00367903"/>
    <w:rsid w:val="00371371"/>
    <w:rsid w:val="00383034"/>
    <w:rsid w:val="00383368"/>
    <w:rsid w:val="00387B76"/>
    <w:rsid w:val="00390967"/>
    <w:rsid w:val="00393FA3"/>
    <w:rsid w:val="003954B5"/>
    <w:rsid w:val="003A15E6"/>
    <w:rsid w:val="003B2D27"/>
    <w:rsid w:val="003C511C"/>
    <w:rsid w:val="003C7893"/>
    <w:rsid w:val="003D606C"/>
    <w:rsid w:val="003E5662"/>
    <w:rsid w:val="004037D7"/>
    <w:rsid w:val="00417046"/>
    <w:rsid w:val="004448CF"/>
    <w:rsid w:val="00450840"/>
    <w:rsid w:val="00455843"/>
    <w:rsid w:val="00464DDC"/>
    <w:rsid w:val="00470215"/>
    <w:rsid w:val="00484540"/>
    <w:rsid w:val="00496E6A"/>
    <w:rsid w:val="004A142E"/>
    <w:rsid w:val="004A2346"/>
    <w:rsid w:val="004B0DE4"/>
    <w:rsid w:val="004D346E"/>
    <w:rsid w:val="004D3F21"/>
    <w:rsid w:val="004E2FE8"/>
    <w:rsid w:val="00505254"/>
    <w:rsid w:val="0052560C"/>
    <w:rsid w:val="00531CB7"/>
    <w:rsid w:val="00541D4D"/>
    <w:rsid w:val="0055784D"/>
    <w:rsid w:val="005976B8"/>
    <w:rsid w:val="005A3ABC"/>
    <w:rsid w:val="005C5C09"/>
    <w:rsid w:val="005E3A83"/>
    <w:rsid w:val="005F093D"/>
    <w:rsid w:val="005F1EC7"/>
    <w:rsid w:val="00602E2E"/>
    <w:rsid w:val="006033F9"/>
    <w:rsid w:val="00621675"/>
    <w:rsid w:val="00625244"/>
    <w:rsid w:val="00635D33"/>
    <w:rsid w:val="00664645"/>
    <w:rsid w:val="00666744"/>
    <w:rsid w:val="006667A4"/>
    <w:rsid w:val="006678E7"/>
    <w:rsid w:val="00673EAF"/>
    <w:rsid w:val="00677761"/>
    <w:rsid w:val="006A1045"/>
    <w:rsid w:val="006A3CA1"/>
    <w:rsid w:val="006A6C44"/>
    <w:rsid w:val="006C3340"/>
    <w:rsid w:val="006D37AC"/>
    <w:rsid w:val="006E5201"/>
    <w:rsid w:val="00700DB7"/>
    <w:rsid w:val="00701595"/>
    <w:rsid w:val="00701FD1"/>
    <w:rsid w:val="00710947"/>
    <w:rsid w:val="007148DD"/>
    <w:rsid w:val="0072477A"/>
    <w:rsid w:val="0073495E"/>
    <w:rsid w:val="0073696C"/>
    <w:rsid w:val="00752307"/>
    <w:rsid w:val="007531BB"/>
    <w:rsid w:val="0077510C"/>
    <w:rsid w:val="007E0559"/>
    <w:rsid w:val="007E5423"/>
    <w:rsid w:val="007F00EE"/>
    <w:rsid w:val="00801289"/>
    <w:rsid w:val="0080152E"/>
    <w:rsid w:val="008208F4"/>
    <w:rsid w:val="00827ED4"/>
    <w:rsid w:val="00837E32"/>
    <w:rsid w:val="008474DF"/>
    <w:rsid w:val="00847574"/>
    <w:rsid w:val="00851BEE"/>
    <w:rsid w:val="00867B10"/>
    <w:rsid w:val="008771F5"/>
    <w:rsid w:val="008831B5"/>
    <w:rsid w:val="008B75C3"/>
    <w:rsid w:val="008C255C"/>
    <w:rsid w:val="008C57DA"/>
    <w:rsid w:val="009024FC"/>
    <w:rsid w:val="00912B3F"/>
    <w:rsid w:val="00925444"/>
    <w:rsid w:val="0095787D"/>
    <w:rsid w:val="00972D55"/>
    <w:rsid w:val="00976DD4"/>
    <w:rsid w:val="009B2BEB"/>
    <w:rsid w:val="009B4DE6"/>
    <w:rsid w:val="009C2721"/>
    <w:rsid w:val="009C40C1"/>
    <w:rsid w:val="00A05045"/>
    <w:rsid w:val="00A130DC"/>
    <w:rsid w:val="00A338BE"/>
    <w:rsid w:val="00A40621"/>
    <w:rsid w:val="00A43ACF"/>
    <w:rsid w:val="00A71B3E"/>
    <w:rsid w:val="00A730F4"/>
    <w:rsid w:val="00A86C8C"/>
    <w:rsid w:val="00AA2C69"/>
    <w:rsid w:val="00AC1FD7"/>
    <w:rsid w:val="00B00269"/>
    <w:rsid w:val="00B029F2"/>
    <w:rsid w:val="00B113AB"/>
    <w:rsid w:val="00B15587"/>
    <w:rsid w:val="00B22572"/>
    <w:rsid w:val="00B230D8"/>
    <w:rsid w:val="00B46E9E"/>
    <w:rsid w:val="00B82027"/>
    <w:rsid w:val="00BA3362"/>
    <w:rsid w:val="00BA7F15"/>
    <w:rsid w:val="00BB2DA7"/>
    <w:rsid w:val="00BC1F36"/>
    <w:rsid w:val="00BD0183"/>
    <w:rsid w:val="00BE3D3B"/>
    <w:rsid w:val="00C04725"/>
    <w:rsid w:val="00C172A5"/>
    <w:rsid w:val="00C20607"/>
    <w:rsid w:val="00C326A5"/>
    <w:rsid w:val="00C53ABD"/>
    <w:rsid w:val="00C713E2"/>
    <w:rsid w:val="00C7639C"/>
    <w:rsid w:val="00C86D48"/>
    <w:rsid w:val="00C87E8F"/>
    <w:rsid w:val="00CA0FA7"/>
    <w:rsid w:val="00CA185A"/>
    <w:rsid w:val="00CA5D8F"/>
    <w:rsid w:val="00CB2B73"/>
    <w:rsid w:val="00CB2D52"/>
    <w:rsid w:val="00CC721A"/>
    <w:rsid w:val="00CD045B"/>
    <w:rsid w:val="00CD65FD"/>
    <w:rsid w:val="00CE194E"/>
    <w:rsid w:val="00D128CB"/>
    <w:rsid w:val="00D2585C"/>
    <w:rsid w:val="00D61318"/>
    <w:rsid w:val="00D614EC"/>
    <w:rsid w:val="00D7297E"/>
    <w:rsid w:val="00D7324D"/>
    <w:rsid w:val="00DA402A"/>
    <w:rsid w:val="00DB0460"/>
    <w:rsid w:val="00E12B1A"/>
    <w:rsid w:val="00E17D27"/>
    <w:rsid w:val="00E25474"/>
    <w:rsid w:val="00E27E19"/>
    <w:rsid w:val="00E34B42"/>
    <w:rsid w:val="00E47BAD"/>
    <w:rsid w:val="00E66882"/>
    <w:rsid w:val="00E714C3"/>
    <w:rsid w:val="00E73BB9"/>
    <w:rsid w:val="00EB5125"/>
    <w:rsid w:val="00EC1FCC"/>
    <w:rsid w:val="00EC2097"/>
    <w:rsid w:val="00EE1C22"/>
    <w:rsid w:val="00F045F4"/>
    <w:rsid w:val="00F207B5"/>
    <w:rsid w:val="00F26C21"/>
    <w:rsid w:val="00F33CBF"/>
    <w:rsid w:val="00F34052"/>
    <w:rsid w:val="00F96B7C"/>
    <w:rsid w:val="00FE11F6"/>
    <w:rsid w:val="00FF2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DE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B0DE4"/>
    <w:pPr>
      <w:keepNext/>
      <w:keepLines/>
      <w:spacing w:beforeLines="50" w:afterLines="50"/>
      <w:jc w:val="center"/>
      <w:outlineLvl w:val="0"/>
    </w:pPr>
    <w:rPr>
      <w:rFonts w:eastAsia="方正大黑简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4B0DE4"/>
    <w:pPr>
      <w:keepNext/>
      <w:keepLines/>
      <w:snapToGrid w:val="0"/>
      <w:spacing w:beforeLines="50" w:afterLines="50"/>
      <w:jc w:val="center"/>
      <w:outlineLvl w:val="1"/>
    </w:pPr>
    <w:rPr>
      <w:rFonts w:ascii="Arial" w:eastAsia="方正大黑简体" w:hAnsi="Arial"/>
      <w:bC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B0DE4"/>
    <w:rPr>
      <w:rFonts w:ascii="Times New Roman" w:eastAsia="方正大黑简体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4B0DE4"/>
    <w:rPr>
      <w:rFonts w:ascii="Arial" w:eastAsia="方正大黑简体" w:hAnsi="Arial" w:cs="Times New Roman"/>
      <w:bCs/>
      <w:sz w:val="32"/>
      <w:szCs w:val="32"/>
    </w:rPr>
  </w:style>
  <w:style w:type="paragraph" w:customStyle="1" w:styleId="4">
    <w:name w:val="样式4"/>
    <w:basedOn w:val="a"/>
    <w:uiPriority w:val="99"/>
    <w:rsid w:val="004B0DE4"/>
    <w:pPr>
      <w:snapToGrid w:val="0"/>
      <w:spacing w:line="300" w:lineRule="auto"/>
      <w:ind w:firstLineChars="200" w:firstLine="200"/>
    </w:pPr>
    <w:rPr>
      <w:rFonts w:ascii="方正书宋简体" w:eastAsia="方正黑体简体"/>
      <w:szCs w:val="21"/>
    </w:rPr>
  </w:style>
  <w:style w:type="paragraph" w:styleId="a3">
    <w:name w:val="Balloon Text"/>
    <w:basedOn w:val="a"/>
    <w:link w:val="Char"/>
    <w:uiPriority w:val="99"/>
    <w:semiHidden/>
    <w:rsid w:val="004B0DE4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4B0DE4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B22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B225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B22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locked/>
    <w:rsid w:val="00B22572"/>
    <w:rPr>
      <w:rFonts w:ascii="Times New Roman" w:eastAsia="宋体" w:hAnsi="Times New Roman" w:cs="Times New Roman"/>
      <w:sz w:val="18"/>
      <w:szCs w:val="18"/>
    </w:rPr>
  </w:style>
  <w:style w:type="paragraph" w:styleId="a6">
    <w:name w:val="Document Map"/>
    <w:basedOn w:val="a"/>
    <w:link w:val="Char2"/>
    <w:uiPriority w:val="99"/>
    <w:semiHidden/>
    <w:rsid w:val="00E12B1A"/>
    <w:rPr>
      <w:rFonts w:ascii="宋体"/>
      <w:sz w:val="18"/>
      <w:szCs w:val="18"/>
    </w:rPr>
  </w:style>
  <w:style w:type="character" w:customStyle="1" w:styleId="Char2">
    <w:name w:val="文档结构图 Char"/>
    <w:link w:val="a6"/>
    <w:uiPriority w:val="99"/>
    <w:semiHidden/>
    <w:locked/>
    <w:rsid w:val="00E12B1A"/>
    <w:rPr>
      <w:rFonts w:ascii="宋体" w:eastAsia="宋体" w:hAnsi="Times New Roman" w:cs="Times New Roman"/>
      <w:sz w:val="18"/>
      <w:szCs w:val="18"/>
    </w:rPr>
  </w:style>
  <w:style w:type="character" w:styleId="a7">
    <w:name w:val="annotation reference"/>
    <w:uiPriority w:val="99"/>
    <w:semiHidden/>
    <w:rsid w:val="0080152E"/>
    <w:rPr>
      <w:rFonts w:cs="Times New Roman"/>
      <w:sz w:val="21"/>
      <w:szCs w:val="21"/>
    </w:rPr>
  </w:style>
  <w:style w:type="paragraph" w:styleId="a8">
    <w:name w:val="annotation text"/>
    <w:basedOn w:val="a"/>
    <w:link w:val="Char3"/>
    <w:uiPriority w:val="99"/>
    <w:semiHidden/>
    <w:rsid w:val="0080152E"/>
    <w:pPr>
      <w:jc w:val="left"/>
    </w:pPr>
  </w:style>
  <w:style w:type="character" w:customStyle="1" w:styleId="Char3">
    <w:name w:val="批注文字 Char"/>
    <w:link w:val="a8"/>
    <w:uiPriority w:val="99"/>
    <w:semiHidden/>
    <w:locked/>
    <w:rsid w:val="0080152E"/>
    <w:rPr>
      <w:rFonts w:ascii="Times New Roman" w:eastAsia="宋体" w:hAnsi="Times New Roman" w:cs="Times New Roman"/>
      <w:sz w:val="24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rsid w:val="0080152E"/>
    <w:rPr>
      <w:b/>
      <w:bCs/>
    </w:rPr>
  </w:style>
  <w:style w:type="character" w:customStyle="1" w:styleId="Char4">
    <w:name w:val="批注主题 Char"/>
    <w:link w:val="a9"/>
    <w:uiPriority w:val="99"/>
    <w:semiHidden/>
    <w:locked/>
    <w:rsid w:val="0080152E"/>
    <w:rPr>
      <w:rFonts w:ascii="Times New Roman" w:eastAsia="宋体" w:hAnsi="Times New Roman" w:cs="Times New Roman"/>
      <w:b/>
      <w:bCs/>
      <w:sz w:val="24"/>
      <w:szCs w:val="24"/>
    </w:rPr>
  </w:style>
  <w:style w:type="paragraph" w:styleId="aa">
    <w:name w:val="List Paragraph"/>
    <w:basedOn w:val="a"/>
    <w:uiPriority w:val="99"/>
    <w:qFormat/>
    <w:rsid w:val="008831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DE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B0DE4"/>
    <w:pPr>
      <w:keepNext/>
      <w:keepLines/>
      <w:spacing w:beforeLines="50" w:afterLines="50"/>
      <w:jc w:val="center"/>
      <w:outlineLvl w:val="0"/>
    </w:pPr>
    <w:rPr>
      <w:rFonts w:eastAsia="方正大黑简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4B0DE4"/>
    <w:pPr>
      <w:keepNext/>
      <w:keepLines/>
      <w:snapToGrid w:val="0"/>
      <w:spacing w:beforeLines="50" w:afterLines="50"/>
      <w:jc w:val="center"/>
      <w:outlineLvl w:val="1"/>
    </w:pPr>
    <w:rPr>
      <w:rFonts w:ascii="Arial" w:eastAsia="方正大黑简体" w:hAnsi="Arial"/>
      <w:bC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B0DE4"/>
    <w:rPr>
      <w:rFonts w:ascii="Times New Roman" w:eastAsia="方正大黑简体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4B0DE4"/>
    <w:rPr>
      <w:rFonts w:ascii="Arial" w:eastAsia="方正大黑简体" w:hAnsi="Arial" w:cs="Times New Roman"/>
      <w:bCs/>
      <w:sz w:val="32"/>
      <w:szCs w:val="32"/>
    </w:rPr>
  </w:style>
  <w:style w:type="paragraph" w:customStyle="1" w:styleId="4">
    <w:name w:val="样式4"/>
    <w:basedOn w:val="a"/>
    <w:uiPriority w:val="99"/>
    <w:rsid w:val="004B0DE4"/>
    <w:pPr>
      <w:snapToGrid w:val="0"/>
      <w:spacing w:line="300" w:lineRule="auto"/>
      <w:ind w:firstLineChars="200" w:firstLine="200"/>
    </w:pPr>
    <w:rPr>
      <w:rFonts w:ascii="方正书宋简体" w:eastAsia="方正黑体简体"/>
      <w:szCs w:val="21"/>
    </w:rPr>
  </w:style>
  <w:style w:type="paragraph" w:styleId="a3">
    <w:name w:val="Balloon Text"/>
    <w:basedOn w:val="a"/>
    <w:link w:val="Char"/>
    <w:uiPriority w:val="99"/>
    <w:semiHidden/>
    <w:rsid w:val="004B0DE4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4B0DE4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B22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B225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B22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locked/>
    <w:rsid w:val="00B22572"/>
    <w:rPr>
      <w:rFonts w:ascii="Times New Roman" w:eastAsia="宋体" w:hAnsi="Times New Roman" w:cs="Times New Roman"/>
      <w:sz w:val="18"/>
      <w:szCs w:val="18"/>
    </w:rPr>
  </w:style>
  <w:style w:type="paragraph" w:styleId="a6">
    <w:name w:val="Document Map"/>
    <w:basedOn w:val="a"/>
    <w:link w:val="Char2"/>
    <w:uiPriority w:val="99"/>
    <w:semiHidden/>
    <w:rsid w:val="00E12B1A"/>
    <w:rPr>
      <w:rFonts w:ascii="宋体"/>
      <w:sz w:val="18"/>
      <w:szCs w:val="18"/>
    </w:rPr>
  </w:style>
  <w:style w:type="character" w:customStyle="1" w:styleId="Char2">
    <w:name w:val="文档结构图 Char"/>
    <w:link w:val="a6"/>
    <w:uiPriority w:val="99"/>
    <w:semiHidden/>
    <w:locked/>
    <w:rsid w:val="00E12B1A"/>
    <w:rPr>
      <w:rFonts w:ascii="宋体" w:eastAsia="宋体" w:hAnsi="Times New Roman" w:cs="Times New Roman"/>
      <w:sz w:val="18"/>
      <w:szCs w:val="18"/>
    </w:rPr>
  </w:style>
  <w:style w:type="character" w:styleId="a7">
    <w:name w:val="annotation reference"/>
    <w:uiPriority w:val="99"/>
    <w:semiHidden/>
    <w:rsid w:val="0080152E"/>
    <w:rPr>
      <w:rFonts w:cs="Times New Roman"/>
      <w:sz w:val="21"/>
      <w:szCs w:val="21"/>
    </w:rPr>
  </w:style>
  <w:style w:type="paragraph" w:styleId="a8">
    <w:name w:val="annotation text"/>
    <w:basedOn w:val="a"/>
    <w:link w:val="Char3"/>
    <w:uiPriority w:val="99"/>
    <w:semiHidden/>
    <w:rsid w:val="0080152E"/>
    <w:pPr>
      <w:jc w:val="left"/>
    </w:pPr>
  </w:style>
  <w:style w:type="character" w:customStyle="1" w:styleId="Char3">
    <w:name w:val="批注文字 Char"/>
    <w:link w:val="a8"/>
    <w:uiPriority w:val="99"/>
    <w:semiHidden/>
    <w:locked/>
    <w:rsid w:val="0080152E"/>
    <w:rPr>
      <w:rFonts w:ascii="Times New Roman" w:eastAsia="宋体" w:hAnsi="Times New Roman" w:cs="Times New Roman"/>
      <w:sz w:val="24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rsid w:val="0080152E"/>
    <w:rPr>
      <w:b/>
      <w:bCs/>
    </w:rPr>
  </w:style>
  <w:style w:type="character" w:customStyle="1" w:styleId="Char4">
    <w:name w:val="批注主题 Char"/>
    <w:link w:val="a9"/>
    <w:uiPriority w:val="99"/>
    <w:semiHidden/>
    <w:locked/>
    <w:rsid w:val="0080152E"/>
    <w:rPr>
      <w:rFonts w:ascii="Times New Roman" w:eastAsia="宋体" w:hAnsi="Times New Roman" w:cs="Times New Roman"/>
      <w:b/>
      <w:bCs/>
      <w:sz w:val="24"/>
      <w:szCs w:val="24"/>
    </w:rPr>
  </w:style>
  <w:style w:type="paragraph" w:styleId="aa">
    <w:name w:val="List Paragraph"/>
    <w:basedOn w:val="a"/>
    <w:uiPriority w:val="99"/>
    <w:qFormat/>
    <w:rsid w:val="00883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972780-3DA1-43A6-81A8-AF7F5486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wenl</dc:creator>
  <cp:lastModifiedBy>wenl</cp:lastModifiedBy>
  <cp:revision>3</cp:revision>
  <cp:lastPrinted>2015-07-29T08:51:00Z</cp:lastPrinted>
  <dcterms:created xsi:type="dcterms:W3CDTF">2015-12-18T02:18:00Z</dcterms:created>
  <dcterms:modified xsi:type="dcterms:W3CDTF">2015-12-18T02:19:00Z</dcterms:modified>
</cp:coreProperties>
</file>